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C0EA" w14:textId="17463C14" w:rsidR="00837DAC" w:rsidRPr="005F05EC" w:rsidRDefault="00775BAE" w:rsidP="005F05EC">
      <w:pPr>
        <w:pStyle w:val="Title"/>
        <w:jc w:val="center"/>
        <w:rPr>
          <w:b/>
          <w:bCs/>
          <w:sz w:val="40"/>
          <w:szCs w:val="40"/>
        </w:rPr>
      </w:pPr>
      <w:r>
        <w:rPr>
          <w:b/>
          <w:bCs/>
          <w:noProof/>
          <w:sz w:val="40"/>
          <w:szCs w:val="40"/>
        </w:rPr>
        <w:drawing>
          <wp:anchor distT="0" distB="0" distL="114300" distR="114300" simplePos="0" relativeHeight="251658240" behindDoc="1" locked="0" layoutInCell="1" allowOverlap="1" wp14:anchorId="0B319443" wp14:editId="651A5868">
            <wp:simplePos x="0" y="0"/>
            <wp:positionH relativeFrom="column">
              <wp:posOffset>4099560</wp:posOffset>
            </wp:positionH>
            <wp:positionV relativeFrom="paragraph">
              <wp:posOffset>-609600</wp:posOffset>
            </wp:positionV>
            <wp:extent cx="1767840" cy="600075"/>
            <wp:effectExtent l="0" t="0" r="3810" b="9525"/>
            <wp:wrapNone/>
            <wp:docPr id="77948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9AC">
        <w:rPr>
          <w:b/>
          <w:bCs/>
          <w:sz w:val="40"/>
          <w:szCs w:val="40"/>
        </w:rPr>
        <w:t>Northern Care Alliance</w:t>
      </w:r>
      <w:r w:rsidR="001C43F0" w:rsidRPr="005F05EC">
        <w:rPr>
          <w:b/>
          <w:bCs/>
          <w:sz w:val="40"/>
          <w:szCs w:val="40"/>
        </w:rPr>
        <w:t xml:space="preserve"> – Training Prospectus</w:t>
      </w:r>
    </w:p>
    <w:p w14:paraId="187BAC05" w14:textId="4D82355E" w:rsidR="001C43F0" w:rsidRDefault="001C43F0"/>
    <w:p w14:paraId="288892C8" w14:textId="6F8D952C" w:rsidR="00A67516" w:rsidRPr="005F05EC" w:rsidRDefault="00A67516" w:rsidP="005F05EC">
      <w:pPr>
        <w:pStyle w:val="ListParagraph"/>
        <w:numPr>
          <w:ilvl w:val="0"/>
          <w:numId w:val="7"/>
        </w:numPr>
        <w:rPr>
          <w:b/>
          <w:bCs/>
        </w:rPr>
      </w:pPr>
      <w:r w:rsidRPr="005F05EC">
        <w:rPr>
          <w:b/>
          <w:bCs/>
        </w:rPr>
        <w:t>Introduction</w:t>
      </w:r>
    </w:p>
    <w:p w14:paraId="6F6EE8A5" w14:textId="4D2FAB38" w:rsidR="00A67516" w:rsidRDefault="00A67516" w:rsidP="00A67516">
      <w:pPr>
        <w:rPr>
          <w:rFonts w:cstheme="minorBidi"/>
          <w:b/>
        </w:rPr>
      </w:pPr>
      <w:r>
        <w:t xml:space="preserve">This prospectus outlines the specialist public health training opportunities available at </w:t>
      </w:r>
      <w:r w:rsidR="00B77FE3">
        <w:t>t</w:t>
      </w:r>
      <w:r w:rsidR="00B77FE3" w:rsidRPr="00B77FE3">
        <w:t xml:space="preserve">he </w:t>
      </w:r>
      <w:r w:rsidR="00B77FE3" w:rsidRPr="00634460">
        <w:t>Northern Care Alliance NHS Foundation Trust</w:t>
      </w:r>
      <w:r w:rsidR="00B77FE3" w:rsidRPr="00B77FE3">
        <w:t xml:space="preserve"> (NCA</w:t>
      </w:r>
      <w:r w:rsidR="00B77FE3">
        <w:t>)</w:t>
      </w:r>
      <w:r w:rsidR="00B77FE3" w:rsidRPr="00B77FE3">
        <w:t xml:space="preserve"> </w:t>
      </w:r>
      <w:r>
        <w:t>and provides details of what specialty registrars (</w:t>
      </w:r>
      <w:proofErr w:type="spellStart"/>
      <w:r>
        <w:t>StRs</w:t>
      </w:r>
      <w:proofErr w:type="spellEnd"/>
      <w:r>
        <w:t>) in public health can expect when considering an attachment.</w:t>
      </w:r>
      <w:r w:rsidR="002C4A02">
        <w:t xml:space="preserve"> </w:t>
      </w:r>
      <w:r>
        <w:t>This prospectus should be read in conjunction with the Faculty of Public Health, Public Health Specialty</w:t>
      </w:r>
      <w:r>
        <w:rPr>
          <w:spacing w:val="-2"/>
        </w:rPr>
        <w:t xml:space="preserve"> </w:t>
      </w:r>
      <w:r>
        <w:rPr>
          <w:spacing w:val="2"/>
        </w:rPr>
        <w:t>T</w:t>
      </w:r>
      <w:r>
        <w:rPr>
          <w:spacing w:val="-4"/>
        </w:rPr>
        <w:t>r</w:t>
      </w:r>
      <w:r>
        <w:t>aining</w:t>
      </w:r>
      <w:r>
        <w:rPr>
          <w:spacing w:val="-2"/>
        </w:rPr>
        <w:t xml:space="preserve"> </w:t>
      </w:r>
      <w:hyperlink r:id="rId9" w:history="1">
        <w:r w:rsidR="00DA5E61" w:rsidRPr="00DA5E61">
          <w:rPr>
            <w:rStyle w:val="Hyperlink"/>
            <w:spacing w:val="-2"/>
          </w:rPr>
          <w:t>curriculum</w:t>
        </w:r>
      </w:hyperlink>
      <w:r w:rsidR="00DA5E61" w:rsidRPr="00DA5E61">
        <w:rPr>
          <w:spacing w:val="-2"/>
        </w:rPr>
        <w:t xml:space="preserve"> </w:t>
      </w:r>
      <w:r>
        <w:t>a</w:t>
      </w:r>
      <w:r>
        <w:rPr>
          <w:spacing w:val="-2"/>
        </w:rPr>
        <w:t>n</w:t>
      </w:r>
      <w:r>
        <w:t>d Heal</w:t>
      </w:r>
      <w:r>
        <w:rPr>
          <w:spacing w:val="-3"/>
        </w:rPr>
        <w:t>t</w:t>
      </w:r>
      <w:r>
        <w:t>h E</w:t>
      </w:r>
      <w:r>
        <w:rPr>
          <w:spacing w:val="-2"/>
        </w:rPr>
        <w:t>d</w:t>
      </w:r>
      <w:r>
        <w:t>ucat</w:t>
      </w:r>
      <w:r>
        <w:rPr>
          <w:spacing w:val="-3"/>
        </w:rPr>
        <w:t>i</w:t>
      </w:r>
      <w:r>
        <w:t>on N</w:t>
      </w:r>
      <w:r>
        <w:rPr>
          <w:spacing w:val="-2"/>
        </w:rPr>
        <w:t>o</w:t>
      </w:r>
      <w:r>
        <w:t>rth</w:t>
      </w:r>
      <w:r>
        <w:rPr>
          <w:spacing w:val="-4"/>
        </w:rPr>
        <w:t xml:space="preserve"> </w:t>
      </w:r>
      <w:r>
        <w:rPr>
          <w:spacing w:val="8"/>
        </w:rPr>
        <w:t>W</w:t>
      </w:r>
      <w:r>
        <w:rPr>
          <w:spacing w:val="-2"/>
        </w:rPr>
        <w:t>e</w:t>
      </w:r>
      <w:r>
        <w:rPr>
          <w:spacing w:val="-3"/>
        </w:rPr>
        <w:t>s</w:t>
      </w:r>
      <w:r>
        <w:t xml:space="preserve">t </w:t>
      </w:r>
      <w:r>
        <w:rPr>
          <w:spacing w:val="-2"/>
        </w:rPr>
        <w:t>P</w:t>
      </w:r>
      <w:r>
        <w:t>ubl</w:t>
      </w:r>
      <w:r>
        <w:rPr>
          <w:spacing w:val="-1"/>
        </w:rPr>
        <w:t>i</w:t>
      </w:r>
      <w:r>
        <w:t>c He</w:t>
      </w:r>
      <w:r>
        <w:rPr>
          <w:spacing w:val="1"/>
        </w:rPr>
        <w:t>a</w:t>
      </w:r>
      <w:r>
        <w:t xml:space="preserve">lth </w:t>
      </w:r>
      <w:hyperlink r:id="rId10" w:history="1">
        <w:r w:rsidRPr="001355F9">
          <w:rPr>
            <w:rStyle w:val="Hyperlink"/>
            <w:spacing w:val="-3"/>
          </w:rPr>
          <w:t>w</w:t>
        </w:r>
        <w:r w:rsidRPr="001355F9">
          <w:rPr>
            <w:rStyle w:val="Hyperlink"/>
          </w:rPr>
          <w:t>ebsit</w:t>
        </w:r>
        <w:r w:rsidRPr="001355F9">
          <w:rPr>
            <w:rStyle w:val="Hyperlink"/>
            <w:spacing w:val="-1"/>
          </w:rPr>
          <w:t>e</w:t>
        </w:r>
      </w:hyperlink>
      <w:r>
        <w:rPr>
          <w:spacing w:val="-1"/>
        </w:rPr>
        <w:t>.</w:t>
      </w:r>
    </w:p>
    <w:p w14:paraId="469E09E6" w14:textId="77777777" w:rsidR="00F358C5" w:rsidRDefault="00F358C5" w:rsidP="00F358C5"/>
    <w:p w14:paraId="487669AD" w14:textId="1F832B24" w:rsidR="001C43F0" w:rsidRPr="005F05EC" w:rsidRDefault="001C43F0" w:rsidP="005F05EC">
      <w:pPr>
        <w:pStyle w:val="ListParagraph"/>
        <w:numPr>
          <w:ilvl w:val="0"/>
          <w:numId w:val="7"/>
        </w:numPr>
        <w:rPr>
          <w:b/>
          <w:bCs/>
        </w:rPr>
      </w:pPr>
      <w:r w:rsidRPr="005F05EC">
        <w:rPr>
          <w:b/>
          <w:bCs/>
        </w:rPr>
        <w:t xml:space="preserve">About </w:t>
      </w:r>
      <w:r w:rsidR="00B3460D">
        <w:rPr>
          <w:b/>
          <w:bCs/>
        </w:rPr>
        <w:t>the Northern Care Alliance</w:t>
      </w:r>
    </w:p>
    <w:p w14:paraId="3AB3D2CE" w14:textId="243E5935" w:rsidR="00FA5CD6" w:rsidRDefault="008621AC" w:rsidP="00BE2287">
      <w:r w:rsidRPr="008621AC">
        <w:t xml:space="preserve">The </w:t>
      </w:r>
      <w:hyperlink r:id="rId11" w:history="1">
        <w:r w:rsidRPr="00634460">
          <w:rPr>
            <w:rStyle w:val="Hyperlink"/>
          </w:rPr>
          <w:t>Northern Care Alliance NHS Foundation Trust</w:t>
        </w:r>
      </w:hyperlink>
      <w:r w:rsidRPr="008621AC">
        <w:t xml:space="preserve"> (NCA) </w:t>
      </w:r>
      <w:r w:rsidR="00C75267">
        <w:t>is a large trust, employing over 20,000 people</w:t>
      </w:r>
      <w:r w:rsidR="0038649A">
        <w:t>. The trust</w:t>
      </w:r>
      <w:r w:rsidR="00C75267">
        <w:t xml:space="preserve"> </w:t>
      </w:r>
      <w:r w:rsidR="00BE2287">
        <w:t>deliver</w:t>
      </w:r>
      <w:r w:rsidR="0038649A">
        <w:t>s</w:t>
      </w:r>
      <w:r w:rsidR="00BE2287">
        <w:t xml:space="preserve"> healthcare</w:t>
      </w:r>
      <w:r w:rsidR="0038649A">
        <w:t xml:space="preserve"> </w:t>
      </w:r>
      <w:r w:rsidR="00BE2287">
        <w:t>to over one million people across Salford, Oldham, Rochdale and Bury</w:t>
      </w:r>
      <w:r w:rsidR="00DF4E96">
        <w:t xml:space="preserve">, as </w:t>
      </w:r>
      <w:r w:rsidR="00BE2287">
        <w:t>well as providing more specialist services to patients from Greater Manchester and</w:t>
      </w:r>
      <w:r w:rsidR="00DF4E96">
        <w:t xml:space="preserve"> </w:t>
      </w:r>
      <w:r w:rsidR="00BE2287">
        <w:t xml:space="preserve">beyond. </w:t>
      </w:r>
    </w:p>
    <w:p w14:paraId="4D61C0E3" w14:textId="77777777" w:rsidR="008621AC" w:rsidRDefault="008621AC" w:rsidP="001C43F0"/>
    <w:p w14:paraId="166F3B34" w14:textId="7D375616" w:rsidR="00A67516" w:rsidRPr="005F05EC" w:rsidRDefault="00A67516" w:rsidP="005F05EC">
      <w:pPr>
        <w:pStyle w:val="ListParagraph"/>
        <w:numPr>
          <w:ilvl w:val="0"/>
          <w:numId w:val="7"/>
        </w:numPr>
        <w:rPr>
          <w:b/>
          <w:bCs/>
        </w:rPr>
      </w:pPr>
      <w:r w:rsidRPr="005F05EC">
        <w:rPr>
          <w:b/>
          <w:bCs/>
        </w:rPr>
        <w:t>Placement location</w:t>
      </w:r>
    </w:p>
    <w:p w14:paraId="552E2B2C" w14:textId="1CBE39DF" w:rsidR="003F03E6" w:rsidRDefault="00F358C5" w:rsidP="003F03E6">
      <w:r>
        <w:t xml:space="preserve">The trust headquarters is </w:t>
      </w:r>
      <w:r w:rsidR="003F03E6">
        <w:t>at the Salford Royal Site</w:t>
      </w:r>
      <w:r w:rsidR="00D8264B">
        <w:t xml:space="preserve"> (M6 8HD). </w:t>
      </w:r>
      <w:r w:rsidR="00852D4C" w:rsidRPr="00852D4C">
        <w:t>Remote working is practical given the multi-site nature of the Trust though site visits will be required at times</w:t>
      </w:r>
      <w:r w:rsidR="002D0F4F">
        <w:t>.</w:t>
      </w:r>
      <w:r w:rsidR="00852D4C" w:rsidRPr="00852D4C">
        <w:t xml:space="preserve"> </w:t>
      </w:r>
      <w:r w:rsidR="002D0F4F">
        <w:t>O</w:t>
      </w:r>
      <w:r w:rsidR="00852D4C" w:rsidRPr="00852D4C">
        <w:t xml:space="preserve">ffice space can be booked at Salford Royal or Oldham if </w:t>
      </w:r>
      <w:r w:rsidR="002D0F4F">
        <w:t>onsite working is preferred</w:t>
      </w:r>
      <w:r w:rsidR="00852D4C" w:rsidRPr="00852D4C">
        <w:t>.</w:t>
      </w:r>
    </w:p>
    <w:p w14:paraId="18C7CB83" w14:textId="04DF5B2D" w:rsidR="00F358C5" w:rsidRDefault="00F358C5" w:rsidP="00F358C5"/>
    <w:p w14:paraId="7153BE8C" w14:textId="77777777" w:rsidR="00A67516" w:rsidRDefault="00A67516" w:rsidP="005F05EC">
      <w:pPr>
        <w:pStyle w:val="ListParagraph"/>
        <w:numPr>
          <w:ilvl w:val="0"/>
          <w:numId w:val="7"/>
        </w:numPr>
        <w:rPr>
          <w:b/>
          <w:bCs/>
        </w:rPr>
      </w:pPr>
      <w:r w:rsidRPr="005F05EC">
        <w:rPr>
          <w:b/>
          <w:bCs/>
        </w:rPr>
        <w:t>Placements available</w:t>
      </w:r>
    </w:p>
    <w:p w14:paraId="34C1F992" w14:textId="77777777" w:rsidR="00A67516" w:rsidRDefault="00A67516" w:rsidP="00A67516">
      <w:pPr>
        <w:pStyle w:val="ListParagraph"/>
        <w:numPr>
          <w:ilvl w:val="0"/>
          <w:numId w:val="3"/>
        </w:numPr>
      </w:pPr>
      <w:r>
        <w:t>Short-term project attachments may be available during training</w:t>
      </w:r>
    </w:p>
    <w:p w14:paraId="1090217F" w14:textId="2105A6DB" w:rsidR="00A67516" w:rsidRDefault="00A67516" w:rsidP="00A67516">
      <w:pPr>
        <w:pStyle w:val="ListParagraph"/>
        <w:numPr>
          <w:ilvl w:val="0"/>
          <w:numId w:val="3"/>
        </w:numPr>
      </w:pPr>
      <w:r>
        <w:t>Long-term placement (</w:t>
      </w:r>
      <w:r w:rsidR="00985400" w:rsidRPr="00E9582D">
        <w:t xml:space="preserve">up to </w:t>
      </w:r>
      <w:r>
        <w:t xml:space="preserve">1 year or </w:t>
      </w:r>
      <w:r w:rsidR="00C150D6">
        <w:t xml:space="preserve">equivalent for those training </w:t>
      </w:r>
      <w:r>
        <w:t>less than full time)</w:t>
      </w:r>
    </w:p>
    <w:p w14:paraId="2C5C5C57" w14:textId="77777777" w:rsidR="005F05EC" w:rsidRDefault="005F05EC" w:rsidP="005F05EC"/>
    <w:p w14:paraId="669B1025" w14:textId="68069E3B" w:rsidR="00A67516" w:rsidRDefault="00C150D6" w:rsidP="005F05EC">
      <w:r>
        <w:t>Short term t</w:t>
      </w:r>
      <w:r w:rsidR="005F05EC" w:rsidRPr="005F05EC">
        <w:t xml:space="preserve">raining placements could be offered at any stage of training, but it is recommended that </w:t>
      </w:r>
      <w:r w:rsidR="006F236F">
        <w:t xml:space="preserve">registrars have completed diplomate and final membership examinations before undertaking a long-term placement. </w:t>
      </w:r>
    </w:p>
    <w:p w14:paraId="45076D3A" w14:textId="77777777" w:rsidR="005F05EC" w:rsidRDefault="005F05EC" w:rsidP="005F05EC"/>
    <w:p w14:paraId="2DC4AAFA" w14:textId="27B8969A" w:rsidR="00A67516" w:rsidRDefault="00A67516" w:rsidP="005F05EC">
      <w:pPr>
        <w:pStyle w:val="ListParagraph"/>
        <w:numPr>
          <w:ilvl w:val="0"/>
          <w:numId w:val="7"/>
        </w:numPr>
        <w:rPr>
          <w:b/>
          <w:bCs/>
        </w:rPr>
      </w:pPr>
      <w:r w:rsidRPr="005F05EC">
        <w:rPr>
          <w:b/>
          <w:bCs/>
        </w:rPr>
        <w:t>Competencies</w:t>
      </w:r>
    </w:p>
    <w:p w14:paraId="6D0DA369" w14:textId="3F42DB98" w:rsidR="00E73694" w:rsidRDefault="00E73694" w:rsidP="00E73694">
      <w:r w:rsidRPr="00E73694">
        <w:t>The possible learning outcomes which could be met or partially met with this placement are too numerous to list individually and cover all areas of the curriculum. There are however likely to be specific opportunities to fulfil competencies in the curriculum under:</w:t>
      </w:r>
    </w:p>
    <w:p w14:paraId="02EF3827" w14:textId="77777777" w:rsidR="00E73694" w:rsidRDefault="00E73694" w:rsidP="00E73694"/>
    <w:p w14:paraId="449E04AB" w14:textId="69E40E83" w:rsidR="004A2837" w:rsidRPr="004A2837" w:rsidRDefault="004A2837" w:rsidP="004A2837">
      <w:pPr>
        <w:numPr>
          <w:ilvl w:val="0"/>
          <w:numId w:val="9"/>
        </w:numPr>
      </w:pPr>
      <w:r w:rsidRPr="004A2837">
        <w:t>Key area 1 – surveillance and assessment of the population's health and well-being</w:t>
      </w:r>
    </w:p>
    <w:p w14:paraId="7D25EF88" w14:textId="77777777" w:rsidR="004A2837" w:rsidRPr="004A2837" w:rsidRDefault="004A2837" w:rsidP="004A2837">
      <w:pPr>
        <w:numPr>
          <w:ilvl w:val="0"/>
          <w:numId w:val="9"/>
        </w:numPr>
      </w:pPr>
      <w:r w:rsidRPr="004A2837">
        <w:t>Key area 2 – assessing the evidence of effectiveness of health and healthcare interventions, programmes and services</w:t>
      </w:r>
    </w:p>
    <w:p w14:paraId="33632553" w14:textId="77777777" w:rsidR="004A2837" w:rsidRPr="004A2837" w:rsidRDefault="004A2837" w:rsidP="004A2837">
      <w:pPr>
        <w:numPr>
          <w:ilvl w:val="0"/>
          <w:numId w:val="9"/>
        </w:numPr>
      </w:pPr>
      <w:r w:rsidRPr="004A2837">
        <w:t>Key area 3 – policy and strategy development and implementation</w:t>
      </w:r>
    </w:p>
    <w:p w14:paraId="7D9BB0CC" w14:textId="77777777" w:rsidR="004A2837" w:rsidRPr="004A2837" w:rsidRDefault="004A2837" w:rsidP="004A2837">
      <w:pPr>
        <w:numPr>
          <w:ilvl w:val="0"/>
          <w:numId w:val="9"/>
        </w:numPr>
      </w:pPr>
      <w:r w:rsidRPr="004A2837">
        <w:t>Key area 4 – strategic leadership and collaborative working for health</w:t>
      </w:r>
    </w:p>
    <w:p w14:paraId="58DA8588" w14:textId="67D9034A" w:rsidR="004A2837" w:rsidRDefault="004A2837" w:rsidP="004A2837">
      <w:pPr>
        <w:numPr>
          <w:ilvl w:val="0"/>
          <w:numId w:val="9"/>
        </w:numPr>
      </w:pPr>
      <w:r w:rsidRPr="004A2837">
        <w:t>Kay area 7 – health and care public health</w:t>
      </w:r>
    </w:p>
    <w:p w14:paraId="0B6009F9" w14:textId="45E5A4BC" w:rsidR="004A2837" w:rsidRPr="004A2837" w:rsidRDefault="004A2837" w:rsidP="004A2837">
      <w:pPr>
        <w:numPr>
          <w:ilvl w:val="0"/>
          <w:numId w:val="9"/>
        </w:numPr>
      </w:pPr>
      <w:r>
        <w:t>Key area 8 – academic public health</w:t>
      </w:r>
    </w:p>
    <w:p w14:paraId="5241A353" w14:textId="77777777" w:rsidR="004A2837" w:rsidRPr="004A2837" w:rsidRDefault="004A2837" w:rsidP="004A2837">
      <w:pPr>
        <w:numPr>
          <w:ilvl w:val="0"/>
          <w:numId w:val="9"/>
        </w:numPr>
      </w:pPr>
      <w:r w:rsidRPr="004A2837">
        <w:t>Key area 10 – Integration and application of competences for consultant practice</w:t>
      </w:r>
    </w:p>
    <w:p w14:paraId="07B97896" w14:textId="2CE39F05" w:rsidR="00A67516" w:rsidRDefault="00A67516" w:rsidP="00F358C5"/>
    <w:p w14:paraId="3358577D" w14:textId="194B8F77" w:rsidR="00BF5CF7" w:rsidRDefault="00BF5CF7" w:rsidP="005F05EC">
      <w:pPr>
        <w:pStyle w:val="ListParagraph"/>
        <w:numPr>
          <w:ilvl w:val="0"/>
          <w:numId w:val="7"/>
        </w:numPr>
        <w:rPr>
          <w:b/>
          <w:bCs/>
        </w:rPr>
      </w:pPr>
      <w:r w:rsidRPr="005F05EC">
        <w:rPr>
          <w:b/>
          <w:bCs/>
        </w:rPr>
        <w:t>Training opportunities</w:t>
      </w:r>
    </w:p>
    <w:p w14:paraId="102A196E" w14:textId="5A8DA244" w:rsidR="00750010" w:rsidRDefault="004A06F3" w:rsidP="00750010">
      <w:r>
        <w:t>A</w:t>
      </w:r>
      <w:r w:rsidR="00750010" w:rsidRPr="00750010">
        <w:t xml:space="preserve"> programme of work </w:t>
      </w:r>
      <w:r>
        <w:t xml:space="preserve">will be developed tailored </w:t>
      </w:r>
      <w:r w:rsidR="00AD0F55">
        <w:t xml:space="preserve">to </w:t>
      </w:r>
      <w:r w:rsidR="00750010" w:rsidRPr="00750010">
        <w:t>the registrar’s development needs. Examples of potential areas of work are outlined below:</w:t>
      </w:r>
    </w:p>
    <w:p w14:paraId="6EEF9DC6" w14:textId="77777777" w:rsidR="00750010" w:rsidRPr="00750010" w:rsidRDefault="00750010" w:rsidP="00750010"/>
    <w:p w14:paraId="46BBA7F6" w14:textId="02487C9C" w:rsidR="00AD0F55" w:rsidRDefault="00AD0F55" w:rsidP="00750010">
      <w:pPr>
        <w:pStyle w:val="ListParagraph"/>
        <w:numPr>
          <w:ilvl w:val="0"/>
          <w:numId w:val="10"/>
        </w:numPr>
      </w:pPr>
      <w:r>
        <w:t>Working with clinical services to understand and mitigate against healthcare inequalities</w:t>
      </w:r>
    </w:p>
    <w:p w14:paraId="352EBA21" w14:textId="5194B28B" w:rsidR="00750010" w:rsidRPr="00750010" w:rsidRDefault="00003E19" w:rsidP="00750010">
      <w:pPr>
        <w:pStyle w:val="ListParagraph"/>
        <w:numPr>
          <w:ilvl w:val="0"/>
          <w:numId w:val="10"/>
        </w:numPr>
      </w:pPr>
      <w:r>
        <w:t>Providing public health input to programmes of work such as clinical strategy development</w:t>
      </w:r>
    </w:p>
    <w:p w14:paraId="5CA754C2" w14:textId="6371068A" w:rsidR="00750010" w:rsidRPr="00750010" w:rsidRDefault="00750010" w:rsidP="00750010">
      <w:pPr>
        <w:pStyle w:val="ListParagraph"/>
        <w:numPr>
          <w:ilvl w:val="0"/>
          <w:numId w:val="10"/>
        </w:numPr>
      </w:pPr>
      <w:r w:rsidRPr="00750010">
        <w:t>Wider workforce development around public health</w:t>
      </w:r>
    </w:p>
    <w:p w14:paraId="2B66AF8F" w14:textId="4515A7C4" w:rsidR="00750010" w:rsidRPr="00750010" w:rsidRDefault="00750010" w:rsidP="00750010">
      <w:pPr>
        <w:pStyle w:val="ListParagraph"/>
        <w:numPr>
          <w:ilvl w:val="0"/>
          <w:numId w:val="10"/>
        </w:numPr>
      </w:pPr>
      <w:r w:rsidRPr="00750010">
        <w:t>Pathway specific work on prevention and health inequalities</w:t>
      </w:r>
    </w:p>
    <w:p w14:paraId="02CB7DCF" w14:textId="488D4938" w:rsidR="000773FE" w:rsidRPr="00750010" w:rsidRDefault="00750010" w:rsidP="00750010">
      <w:pPr>
        <w:pStyle w:val="ListParagraph"/>
        <w:numPr>
          <w:ilvl w:val="0"/>
          <w:numId w:val="10"/>
        </w:numPr>
      </w:pPr>
      <w:r w:rsidRPr="00750010">
        <w:t>Focus on wider determinants of health, e.g. collaborating with wider support services such as citizen’s advice, housing support, early help and how we can strengthen links with the Trust.</w:t>
      </w:r>
    </w:p>
    <w:p w14:paraId="5FE75E61" w14:textId="77777777" w:rsidR="000773FE" w:rsidRPr="000773FE" w:rsidRDefault="000773FE" w:rsidP="000773FE">
      <w:pPr>
        <w:rPr>
          <w:b/>
          <w:bCs/>
        </w:rPr>
      </w:pPr>
    </w:p>
    <w:p w14:paraId="0CE9FA82" w14:textId="26D8EBEE" w:rsidR="00985400" w:rsidRPr="00E9582D" w:rsidRDefault="00BF5CF7" w:rsidP="00985400">
      <w:r>
        <w:t xml:space="preserve">Where possible/relevant, </w:t>
      </w:r>
      <w:proofErr w:type="spellStart"/>
      <w:r>
        <w:t>StRs</w:t>
      </w:r>
      <w:proofErr w:type="spellEnd"/>
      <w:r>
        <w:t xml:space="preserve"> on attachment in N</w:t>
      </w:r>
      <w:r w:rsidR="00557C44">
        <w:t xml:space="preserve">CA </w:t>
      </w:r>
      <w:r>
        <w:t>are given the opportunity to attend</w:t>
      </w:r>
      <w:r w:rsidR="009135F0">
        <w:t xml:space="preserve"> be the public health representative at senior meetings, undertake and deliver training and s</w:t>
      </w:r>
      <w:r w:rsidR="00985400" w:rsidRPr="00E9582D">
        <w:t xml:space="preserve">hadowing </w:t>
      </w:r>
      <w:r w:rsidR="00557C44">
        <w:t xml:space="preserve">in clinical areas </w:t>
      </w:r>
      <w:r w:rsidR="00985400" w:rsidRPr="00E9582D">
        <w:t>to understand the service</w:t>
      </w:r>
      <w:r w:rsidR="005C143B">
        <w:t>.</w:t>
      </w:r>
    </w:p>
    <w:p w14:paraId="72F7B5C8" w14:textId="46ECA17A" w:rsidR="00BF5CF7" w:rsidRDefault="00BF5CF7" w:rsidP="00BF5CF7"/>
    <w:p w14:paraId="08B12D1B" w14:textId="574E3F15" w:rsidR="00042EAB" w:rsidRDefault="00F30F43" w:rsidP="00F30F43">
      <w:pPr>
        <w:pStyle w:val="ListParagraph"/>
        <w:numPr>
          <w:ilvl w:val="0"/>
          <w:numId w:val="7"/>
        </w:numPr>
        <w:rPr>
          <w:b/>
          <w:bCs/>
        </w:rPr>
      </w:pPr>
      <w:r w:rsidRPr="005F05EC">
        <w:rPr>
          <w:b/>
          <w:bCs/>
        </w:rPr>
        <w:t>Supervision</w:t>
      </w:r>
      <w:r w:rsidR="00C06F9A">
        <w:rPr>
          <w:b/>
          <w:bCs/>
        </w:rPr>
        <w:t>,</w:t>
      </w:r>
      <w:r w:rsidRPr="005F05EC">
        <w:rPr>
          <w:b/>
          <w:bCs/>
        </w:rPr>
        <w:t xml:space="preserve"> Induction</w:t>
      </w:r>
      <w:r w:rsidR="00C06F9A">
        <w:rPr>
          <w:b/>
          <w:bCs/>
        </w:rPr>
        <w:t xml:space="preserve"> &amp; Networks</w:t>
      </w:r>
    </w:p>
    <w:p w14:paraId="4BB638A9" w14:textId="780BA699" w:rsidR="00F30F43" w:rsidRPr="00042EAB" w:rsidRDefault="001C38F9" w:rsidP="00042EAB">
      <w:pPr>
        <w:rPr>
          <w:b/>
          <w:bCs/>
        </w:rPr>
      </w:pPr>
      <w:r>
        <w:t xml:space="preserve">The </w:t>
      </w:r>
      <w:r w:rsidR="00F30F43">
        <w:t>N</w:t>
      </w:r>
      <w:r w:rsidR="00B33BF4">
        <w:t>CA</w:t>
      </w:r>
      <w:r w:rsidR="00F30F43">
        <w:t xml:space="preserve"> employ</w:t>
      </w:r>
      <w:r>
        <w:t>s</w:t>
      </w:r>
      <w:r w:rsidR="00F30F43">
        <w:t xml:space="preserve"> a </w:t>
      </w:r>
      <w:r w:rsidR="005B4BE5">
        <w:t xml:space="preserve">consultant in </w:t>
      </w:r>
      <w:r w:rsidR="00F30F43">
        <w:t xml:space="preserve">public health </w:t>
      </w:r>
      <w:r>
        <w:t>(0.6wte), who will provide educational supervision for</w:t>
      </w:r>
      <w:r w:rsidR="00F30F43">
        <w:t xml:space="preserve"> </w:t>
      </w:r>
      <w:proofErr w:type="spellStart"/>
      <w:r w:rsidR="00F30F43">
        <w:t>StRs</w:t>
      </w:r>
      <w:proofErr w:type="spellEnd"/>
      <w:r>
        <w:t xml:space="preserve"> on long term placements.</w:t>
      </w:r>
      <w:r w:rsidR="00F30F43">
        <w:t xml:space="preserve"> </w:t>
      </w:r>
      <w:proofErr w:type="spellStart"/>
      <w:r w:rsidR="00F30F43">
        <w:t>StRs</w:t>
      </w:r>
      <w:proofErr w:type="spellEnd"/>
      <w:r w:rsidR="00F30F43">
        <w:t xml:space="preserve"> doing short-term projects will </w:t>
      </w:r>
      <w:r w:rsidR="00335C5C">
        <w:t xml:space="preserve">receive </w:t>
      </w:r>
      <w:r w:rsidR="00F30F43">
        <w:t>educational supervis</w:t>
      </w:r>
      <w:r w:rsidR="00335C5C">
        <w:t>ion</w:t>
      </w:r>
      <w:r w:rsidR="00F30F43">
        <w:t xml:space="preserve"> from their substantive placement.</w:t>
      </w:r>
    </w:p>
    <w:p w14:paraId="13675AD1" w14:textId="7F13C8C8" w:rsidR="00F30F43" w:rsidRDefault="00F30F43" w:rsidP="00F30F43"/>
    <w:p w14:paraId="705AA7B8" w14:textId="720344A0" w:rsidR="00BF5CF7" w:rsidRDefault="00F30F43" w:rsidP="00BF5CF7">
      <w:r>
        <w:t xml:space="preserve">The progress of the </w:t>
      </w:r>
      <w:proofErr w:type="spellStart"/>
      <w:r>
        <w:t>StR</w:t>
      </w:r>
      <w:proofErr w:type="spellEnd"/>
      <w:r>
        <w:t xml:space="preserve"> will be monitored throughout the attachment via regular meetings with the </w:t>
      </w:r>
      <w:r w:rsidR="005B4BE5">
        <w:t xml:space="preserve">consultant in public health </w:t>
      </w:r>
      <w:r>
        <w:t xml:space="preserve">(at least 1 hour per month). </w:t>
      </w:r>
    </w:p>
    <w:p w14:paraId="350A9E16" w14:textId="43D2496C" w:rsidR="00F30F43" w:rsidRDefault="00F30F43" w:rsidP="00F30F43"/>
    <w:p w14:paraId="53A019A2" w14:textId="026C9083" w:rsidR="00F358C5" w:rsidRDefault="00F30F43" w:rsidP="00F30F43">
      <w:r>
        <w:t xml:space="preserve">When </w:t>
      </w:r>
      <w:proofErr w:type="spellStart"/>
      <w:r>
        <w:t>StRs</w:t>
      </w:r>
      <w:proofErr w:type="spellEnd"/>
      <w:r>
        <w:t xml:space="preserve"> start their placement, they will undergo an induction programme so that they can meet key people and find out what is happening across the organisation. During this time, along with their educational supervisor, they will identify opportunities to meet some of their public health training needs. This will be addressed using a learning agreement to outline projects, timeframes, outcomes and the date of the next review.</w:t>
      </w:r>
    </w:p>
    <w:p w14:paraId="2130ED7A" w14:textId="77777777" w:rsidR="00C06F9A" w:rsidRDefault="00C06F9A" w:rsidP="00F30F43"/>
    <w:p w14:paraId="4FB9376D" w14:textId="6109B123" w:rsidR="00751F69" w:rsidRDefault="000C7E51" w:rsidP="00F30F43">
      <w:r>
        <w:t>Although the core public health team i</w:t>
      </w:r>
      <w:r w:rsidR="00B40131">
        <w:t>n the NCA is</w:t>
      </w:r>
      <w:r>
        <w:t xml:space="preserve"> small, there are existing networks for registrars to join to support them in this placement, incl</w:t>
      </w:r>
      <w:r w:rsidR="00751F69">
        <w:t>uding:</w:t>
      </w:r>
    </w:p>
    <w:p w14:paraId="6D3F44A6" w14:textId="77777777" w:rsidR="00B40131" w:rsidRDefault="00B40131" w:rsidP="00751F69">
      <w:pPr>
        <w:pStyle w:val="ListParagraph"/>
        <w:numPr>
          <w:ilvl w:val="0"/>
          <w:numId w:val="10"/>
        </w:numPr>
      </w:pPr>
      <w:r>
        <w:t xml:space="preserve">Public health in </w:t>
      </w:r>
      <w:proofErr w:type="gramStart"/>
      <w:r>
        <w:t>providers</w:t>
      </w:r>
      <w:proofErr w:type="gramEnd"/>
      <w:r>
        <w:t xml:space="preserve"> network</w:t>
      </w:r>
    </w:p>
    <w:p w14:paraId="7F5C901E" w14:textId="77777777" w:rsidR="00B40131" w:rsidRDefault="00B40131" w:rsidP="00751F69">
      <w:pPr>
        <w:pStyle w:val="ListParagraph"/>
        <w:numPr>
          <w:ilvl w:val="0"/>
          <w:numId w:val="10"/>
        </w:numPr>
      </w:pPr>
      <w:r>
        <w:t>National network for registrars in provider placements</w:t>
      </w:r>
    </w:p>
    <w:p w14:paraId="10EC1DF5" w14:textId="605E7B41" w:rsidR="00C06F9A" w:rsidRDefault="00B40131" w:rsidP="00751F69">
      <w:pPr>
        <w:pStyle w:val="ListParagraph"/>
        <w:numPr>
          <w:ilvl w:val="0"/>
          <w:numId w:val="10"/>
        </w:numPr>
      </w:pPr>
      <w:r>
        <w:t>NW Healthcare public health network</w:t>
      </w:r>
      <w:r w:rsidR="00751F69">
        <w:t xml:space="preserve"> </w:t>
      </w:r>
    </w:p>
    <w:p w14:paraId="4880BCF8" w14:textId="5ABB1675" w:rsidR="0095076F" w:rsidRDefault="0095076F" w:rsidP="00751F69">
      <w:pPr>
        <w:pStyle w:val="ListParagraph"/>
        <w:numPr>
          <w:ilvl w:val="0"/>
          <w:numId w:val="10"/>
        </w:numPr>
      </w:pPr>
      <w:r>
        <w:t>NHS England public health in the NHS professional network</w:t>
      </w:r>
    </w:p>
    <w:p w14:paraId="020F0A10" w14:textId="1601C7A7" w:rsidR="00F30F43" w:rsidRDefault="00F30F43" w:rsidP="00F358C5"/>
    <w:p w14:paraId="5D552237" w14:textId="24948D11" w:rsidR="00F30F43" w:rsidRDefault="00BF5CF7" w:rsidP="005F05EC">
      <w:pPr>
        <w:pStyle w:val="ListParagraph"/>
        <w:numPr>
          <w:ilvl w:val="0"/>
          <w:numId w:val="7"/>
        </w:numPr>
        <w:rPr>
          <w:b/>
          <w:bCs/>
        </w:rPr>
      </w:pPr>
      <w:r w:rsidRPr="005F05EC">
        <w:rPr>
          <w:b/>
          <w:bCs/>
        </w:rPr>
        <w:t>Administration</w:t>
      </w:r>
    </w:p>
    <w:p w14:paraId="71F47EA5" w14:textId="0790B2EE" w:rsidR="00BF5CF7" w:rsidRDefault="003D2237" w:rsidP="00BF5CF7">
      <w:r w:rsidRPr="003D2237">
        <w:t xml:space="preserve">The </w:t>
      </w:r>
      <w:proofErr w:type="spellStart"/>
      <w:r w:rsidRPr="003D2237">
        <w:t>StR</w:t>
      </w:r>
      <w:proofErr w:type="spellEnd"/>
      <w:r w:rsidRPr="003D2237">
        <w:t xml:space="preserve"> will be provided with a laptop by NCA. </w:t>
      </w:r>
      <w:r>
        <w:t xml:space="preserve">Desk space can be booked </w:t>
      </w:r>
      <w:r w:rsidR="00FB6930">
        <w:t xml:space="preserve">at Trust locations on an </w:t>
      </w:r>
      <w:proofErr w:type="spellStart"/>
      <w:r w:rsidR="00FB6930">
        <w:t>adhoc</w:t>
      </w:r>
      <w:proofErr w:type="spellEnd"/>
      <w:r w:rsidR="00FB6930">
        <w:t xml:space="preserve"> basis. </w:t>
      </w:r>
      <w:r w:rsidR="00BF5CF7">
        <w:t xml:space="preserve">All </w:t>
      </w:r>
      <w:proofErr w:type="spellStart"/>
      <w:r w:rsidR="00BF5CF7">
        <w:t>StRs</w:t>
      </w:r>
      <w:proofErr w:type="spellEnd"/>
      <w:r w:rsidR="00BF5CF7">
        <w:t xml:space="preserve"> </w:t>
      </w:r>
      <w:proofErr w:type="gramStart"/>
      <w:r w:rsidR="00BF5CF7">
        <w:t>are able to</w:t>
      </w:r>
      <w:proofErr w:type="gramEnd"/>
      <w:r w:rsidR="00BF5CF7">
        <w:t xml:space="preserve"> access university libraries using their NHS ID. Usual HR arrangements for </w:t>
      </w:r>
      <w:proofErr w:type="spellStart"/>
      <w:r w:rsidR="00BF5CF7">
        <w:t>StRs</w:t>
      </w:r>
      <w:proofErr w:type="spellEnd"/>
      <w:r w:rsidR="00BF5CF7">
        <w:t xml:space="preserve"> will be in place during the attachment. No additional funding will be available for the attachment.</w:t>
      </w:r>
    </w:p>
    <w:p w14:paraId="26BF3FFB" w14:textId="12064D10" w:rsidR="005F05EC" w:rsidRDefault="005F05EC" w:rsidP="00BF5CF7"/>
    <w:p w14:paraId="16C7203A" w14:textId="6AC155D8" w:rsidR="005F05EC" w:rsidRDefault="005F05EC" w:rsidP="005F05EC">
      <w:pPr>
        <w:pStyle w:val="ListParagraph"/>
        <w:numPr>
          <w:ilvl w:val="0"/>
          <w:numId w:val="7"/>
        </w:numPr>
        <w:rPr>
          <w:b/>
          <w:bCs/>
        </w:rPr>
      </w:pPr>
      <w:r w:rsidRPr="005F05EC">
        <w:rPr>
          <w:b/>
          <w:bCs/>
        </w:rPr>
        <w:t>Further information</w:t>
      </w:r>
    </w:p>
    <w:p w14:paraId="7CA0CBD4" w14:textId="788A76EE" w:rsidR="0069146D" w:rsidRDefault="005F05EC" w:rsidP="00F358C5">
      <w:pPr>
        <w:rPr>
          <w:rStyle w:val="Hyperlink"/>
          <w:color w:val="auto"/>
          <w:u w:val="none"/>
        </w:rPr>
      </w:pPr>
      <w:r>
        <w:t xml:space="preserve">Please contact </w:t>
      </w:r>
      <w:r w:rsidR="00287F00">
        <w:t>Christine Camacho</w:t>
      </w:r>
      <w:r>
        <w:t xml:space="preserve">, </w:t>
      </w:r>
      <w:r w:rsidR="00287F00">
        <w:t xml:space="preserve">Consultant in Public Health </w:t>
      </w:r>
      <w:r>
        <w:t xml:space="preserve">for more information about this placement opportunity </w:t>
      </w:r>
      <w:r w:rsidR="00287F00">
        <w:t>–</w:t>
      </w:r>
      <w:r>
        <w:t xml:space="preserve"> </w:t>
      </w:r>
      <w:hyperlink r:id="rId12" w:history="1">
        <w:r w:rsidR="00287F00" w:rsidRPr="00DF1062">
          <w:rPr>
            <w:rStyle w:val="Hyperlink"/>
          </w:rPr>
          <w:t>Christine.camacho@nca.nhs.uk</w:t>
        </w:r>
      </w:hyperlink>
      <w:r w:rsidR="00287F00">
        <w:t xml:space="preserve"> </w:t>
      </w:r>
    </w:p>
    <w:p w14:paraId="2C520B8C" w14:textId="1D69BDBD" w:rsidR="00F358C5" w:rsidRDefault="0069146D" w:rsidP="00F358C5">
      <w:r>
        <w:rPr>
          <w:rStyle w:val="Hyperlink"/>
        </w:rPr>
        <w:t xml:space="preserve"> </w:t>
      </w:r>
    </w:p>
    <w:sectPr w:rsidR="00F358C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E036" w14:textId="77777777" w:rsidR="00B51BA9" w:rsidRDefault="00B51BA9" w:rsidP="00A67516">
      <w:r>
        <w:separator/>
      </w:r>
    </w:p>
  </w:endnote>
  <w:endnote w:type="continuationSeparator" w:id="0">
    <w:p w14:paraId="6986DCE6" w14:textId="77777777" w:rsidR="00B51BA9" w:rsidRDefault="00B51BA9" w:rsidP="00A6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946240"/>
      <w:docPartObj>
        <w:docPartGallery w:val="Page Numbers (Bottom of Page)"/>
        <w:docPartUnique/>
      </w:docPartObj>
    </w:sdtPr>
    <w:sdtEndPr/>
    <w:sdtContent>
      <w:sdt>
        <w:sdtPr>
          <w:id w:val="1728636285"/>
          <w:docPartObj>
            <w:docPartGallery w:val="Page Numbers (Top of Page)"/>
            <w:docPartUnique/>
          </w:docPartObj>
        </w:sdtPr>
        <w:sdtEndPr/>
        <w:sdtContent>
          <w:p w14:paraId="48AD7E41" w14:textId="72E454DD" w:rsidR="00042EAB" w:rsidRDefault="00042EA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19E86F9" w14:textId="77777777" w:rsidR="00042EAB" w:rsidRDefault="0004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E944" w14:textId="77777777" w:rsidR="00B51BA9" w:rsidRDefault="00B51BA9" w:rsidP="00A67516">
      <w:r>
        <w:separator/>
      </w:r>
    </w:p>
  </w:footnote>
  <w:footnote w:type="continuationSeparator" w:id="0">
    <w:p w14:paraId="6A2E7CA4" w14:textId="77777777" w:rsidR="00B51BA9" w:rsidRDefault="00B51BA9" w:rsidP="00A6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96F8F"/>
    <w:multiLevelType w:val="hybridMultilevel"/>
    <w:tmpl w:val="3058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037D0"/>
    <w:multiLevelType w:val="hybridMultilevel"/>
    <w:tmpl w:val="AF3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51821"/>
    <w:multiLevelType w:val="hybridMultilevel"/>
    <w:tmpl w:val="C382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D7FBA"/>
    <w:multiLevelType w:val="hybridMultilevel"/>
    <w:tmpl w:val="D0CC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F7EFB"/>
    <w:multiLevelType w:val="hybridMultilevel"/>
    <w:tmpl w:val="94CA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261E7"/>
    <w:multiLevelType w:val="hybridMultilevel"/>
    <w:tmpl w:val="6D889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273021"/>
    <w:multiLevelType w:val="multilevel"/>
    <w:tmpl w:val="5EA422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AFB7281"/>
    <w:multiLevelType w:val="hybridMultilevel"/>
    <w:tmpl w:val="1BA28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3D53CC"/>
    <w:multiLevelType w:val="hybridMultilevel"/>
    <w:tmpl w:val="126C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12050"/>
    <w:multiLevelType w:val="multilevel"/>
    <w:tmpl w:val="47F4CDC0"/>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213271534">
    <w:abstractNumId w:val="3"/>
  </w:num>
  <w:num w:numId="2" w16cid:durableId="445543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336636">
    <w:abstractNumId w:val="2"/>
  </w:num>
  <w:num w:numId="4" w16cid:durableId="828904330">
    <w:abstractNumId w:val="4"/>
  </w:num>
  <w:num w:numId="5" w16cid:durableId="1979651890">
    <w:abstractNumId w:val="0"/>
  </w:num>
  <w:num w:numId="6" w16cid:durableId="521238507">
    <w:abstractNumId w:val="1"/>
  </w:num>
  <w:num w:numId="7" w16cid:durableId="1579486061">
    <w:abstractNumId w:val="9"/>
  </w:num>
  <w:num w:numId="8" w16cid:durableId="764881307">
    <w:abstractNumId w:val="7"/>
  </w:num>
  <w:num w:numId="9" w16cid:durableId="587033152">
    <w:abstractNumId w:val="5"/>
  </w:num>
  <w:num w:numId="10" w16cid:durableId="100803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F0"/>
    <w:rsid w:val="00003E19"/>
    <w:rsid w:val="00042EAB"/>
    <w:rsid w:val="000773FE"/>
    <w:rsid w:val="000C7E51"/>
    <w:rsid w:val="000D1D00"/>
    <w:rsid w:val="001078EF"/>
    <w:rsid w:val="001173C8"/>
    <w:rsid w:val="001355F9"/>
    <w:rsid w:val="001A2573"/>
    <w:rsid w:val="001B05D1"/>
    <w:rsid w:val="001C38F9"/>
    <w:rsid w:val="001C43F0"/>
    <w:rsid w:val="00237122"/>
    <w:rsid w:val="002704B4"/>
    <w:rsid w:val="0027592F"/>
    <w:rsid w:val="00284905"/>
    <w:rsid w:val="00287F00"/>
    <w:rsid w:val="002C1536"/>
    <w:rsid w:val="002C4A02"/>
    <w:rsid w:val="002D0F4F"/>
    <w:rsid w:val="00335C5C"/>
    <w:rsid w:val="0038649A"/>
    <w:rsid w:val="003C414C"/>
    <w:rsid w:val="003D2237"/>
    <w:rsid w:val="003F03E6"/>
    <w:rsid w:val="00415430"/>
    <w:rsid w:val="004609E0"/>
    <w:rsid w:val="004A06F3"/>
    <w:rsid w:val="004A2837"/>
    <w:rsid w:val="00557C44"/>
    <w:rsid w:val="005B0C21"/>
    <w:rsid w:val="005B4BE5"/>
    <w:rsid w:val="005C143B"/>
    <w:rsid w:val="005F05EC"/>
    <w:rsid w:val="006201BE"/>
    <w:rsid w:val="00634460"/>
    <w:rsid w:val="0069146D"/>
    <w:rsid w:val="006D3CC3"/>
    <w:rsid w:val="006F236F"/>
    <w:rsid w:val="0072378A"/>
    <w:rsid w:val="00750010"/>
    <w:rsid w:val="00751F69"/>
    <w:rsid w:val="00775BAE"/>
    <w:rsid w:val="007D1969"/>
    <w:rsid w:val="008308C0"/>
    <w:rsid w:val="00837DAC"/>
    <w:rsid w:val="00852D4C"/>
    <w:rsid w:val="008621AC"/>
    <w:rsid w:val="00881A8B"/>
    <w:rsid w:val="009135F0"/>
    <w:rsid w:val="0095076F"/>
    <w:rsid w:val="00985400"/>
    <w:rsid w:val="009B7AF7"/>
    <w:rsid w:val="00A5779F"/>
    <w:rsid w:val="00A62F2B"/>
    <w:rsid w:val="00A67516"/>
    <w:rsid w:val="00AB2825"/>
    <w:rsid w:val="00AD0F55"/>
    <w:rsid w:val="00AF7D41"/>
    <w:rsid w:val="00B33BF4"/>
    <w:rsid w:val="00B3460D"/>
    <w:rsid w:val="00B40131"/>
    <w:rsid w:val="00B51BA9"/>
    <w:rsid w:val="00B77FE3"/>
    <w:rsid w:val="00B819AC"/>
    <w:rsid w:val="00BE2287"/>
    <w:rsid w:val="00BF5CF7"/>
    <w:rsid w:val="00C06F9A"/>
    <w:rsid w:val="00C150D6"/>
    <w:rsid w:val="00C75267"/>
    <w:rsid w:val="00CD2BD9"/>
    <w:rsid w:val="00CF76D0"/>
    <w:rsid w:val="00D049D8"/>
    <w:rsid w:val="00D617A4"/>
    <w:rsid w:val="00D8264B"/>
    <w:rsid w:val="00D91732"/>
    <w:rsid w:val="00DA5E61"/>
    <w:rsid w:val="00DD3046"/>
    <w:rsid w:val="00DF4E96"/>
    <w:rsid w:val="00E73694"/>
    <w:rsid w:val="00E9582D"/>
    <w:rsid w:val="00EB3A37"/>
    <w:rsid w:val="00EF0EB8"/>
    <w:rsid w:val="00F30F43"/>
    <w:rsid w:val="00F358C5"/>
    <w:rsid w:val="00F74C03"/>
    <w:rsid w:val="00FA5CD6"/>
    <w:rsid w:val="00FB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A458"/>
  <w15:docId w15:val="{597846B0-5E15-45C9-9E98-7D6F1053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69"/>
    <w:pPr>
      <w:spacing w:line="240" w:lineRule="auto"/>
      <w:jc w:val="both"/>
    </w:pPr>
    <w:rPr>
      <w:rFonts w:ascii="Arial" w:hAnsi="Arial" w:cs="Arial"/>
      <w:sz w:val="24"/>
      <w:szCs w:val="20"/>
    </w:rPr>
  </w:style>
  <w:style w:type="paragraph" w:styleId="Heading1">
    <w:name w:val="heading 1"/>
    <w:basedOn w:val="Normal"/>
    <w:link w:val="Heading1Char"/>
    <w:uiPriority w:val="1"/>
    <w:qFormat/>
    <w:rsid w:val="00A67516"/>
    <w:pPr>
      <w:widowControl w:val="0"/>
      <w:numPr>
        <w:numId w:val="2"/>
      </w:numPr>
      <w:spacing w:after="240"/>
      <w:jc w:val="left"/>
      <w:outlineLvl w:val="0"/>
    </w:pPr>
    <w:rPr>
      <w:rFonts w:eastAsia="Arial" w:cstheme="minorBidi"/>
      <w:b/>
      <w:bCs/>
      <w:color w:val="98002E"/>
      <w:sz w:val="36"/>
      <w:szCs w:val="36"/>
      <w:lang w:val="en-US"/>
    </w:rPr>
  </w:style>
  <w:style w:type="paragraph" w:styleId="Heading2">
    <w:name w:val="heading 2"/>
    <w:basedOn w:val="Normal"/>
    <w:link w:val="Heading2Char"/>
    <w:uiPriority w:val="1"/>
    <w:semiHidden/>
    <w:unhideWhenUsed/>
    <w:qFormat/>
    <w:rsid w:val="00A67516"/>
    <w:pPr>
      <w:widowControl w:val="0"/>
      <w:numPr>
        <w:ilvl w:val="1"/>
        <w:numId w:val="2"/>
      </w:numPr>
      <w:spacing w:after="240"/>
      <w:jc w:val="left"/>
      <w:outlineLvl w:val="1"/>
    </w:pPr>
    <w:rPr>
      <w:rFonts w:eastAsia="Arial" w:cstheme="minorBidi"/>
      <w:b/>
      <w:bCs/>
      <w:color w:val="98002E"/>
      <w:sz w:val="28"/>
      <w:szCs w:val="28"/>
      <w:lang w:val="en-US"/>
    </w:rPr>
  </w:style>
  <w:style w:type="paragraph" w:styleId="Heading3">
    <w:name w:val="heading 3"/>
    <w:basedOn w:val="Normal"/>
    <w:link w:val="Heading3Char"/>
    <w:uiPriority w:val="1"/>
    <w:semiHidden/>
    <w:unhideWhenUsed/>
    <w:qFormat/>
    <w:rsid w:val="00A67516"/>
    <w:pPr>
      <w:widowControl w:val="0"/>
      <w:numPr>
        <w:ilvl w:val="2"/>
        <w:numId w:val="2"/>
      </w:numPr>
      <w:spacing w:after="240"/>
      <w:ind w:left="720"/>
      <w:jc w:val="left"/>
      <w:outlineLvl w:val="2"/>
    </w:pPr>
    <w:rPr>
      <w:rFonts w:eastAsia="Arial" w:cstheme="minorBidi"/>
      <w:bCs/>
      <w:szCs w:val="24"/>
      <w:lang w:val="en-US"/>
    </w:rPr>
  </w:style>
  <w:style w:type="paragraph" w:styleId="Heading4">
    <w:name w:val="heading 4"/>
    <w:basedOn w:val="Normal"/>
    <w:next w:val="Normal"/>
    <w:link w:val="Heading4Char"/>
    <w:uiPriority w:val="9"/>
    <w:semiHidden/>
    <w:unhideWhenUsed/>
    <w:qFormat/>
    <w:rsid w:val="00A67516"/>
    <w:pPr>
      <w:keepNext/>
      <w:keepLines/>
      <w:widowControl w:val="0"/>
      <w:numPr>
        <w:ilvl w:val="3"/>
        <w:numId w:val="2"/>
      </w:numPr>
      <w:spacing w:before="200"/>
      <w:jc w:val="left"/>
      <w:outlineLvl w:val="3"/>
    </w:pPr>
    <w:rPr>
      <w:rFonts w:eastAsiaTheme="majorEastAsia" w:cstheme="majorBidi"/>
      <w:bCs/>
      <w:iCs/>
      <w:sz w:val="22"/>
      <w:szCs w:val="22"/>
      <w:lang w:val="en-US"/>
    </w:rPr>
  </w:style>
  <w:style w:type="paragraph" w:styleId="Heading5">
    <w:name w:val="heading 5"/>
    <w:basedOn w:val="Normal"/>
    <w:next w:val="Normal"/>
    <w:link w:val="Heading5Char"/>
    <w:uiPriority w:val="9"/>
    <w:semiHidden/>
    <w:unhideWhenUsed/>
    <w:qFormat/>
    <w:rsid w:val="00A67516"/>
    <w:pPr>
      <w:keepNext/>
      <w:keepLines/>
      <w:widowControl w:val="0"/>
      <w:numPr>
        <w:ilvl w:val="4"/>
        <w:numId w:val="2"/>
      </w:numPr>
      <w:spacing w:before="200"/>
      <w:jc w:val="left"/>
      <w:outlineLvl w:val="4"/>
    </w:pPr>
    <w:rPr>
      <w:rFonts w:asciiTheme="majorHAnsi" w:eastAsiaTheme="majorEastAsia" w:hAnsiTheme="majorHAnsi" w:cstheme="majorBidi"/>
      <w:color w:val="1F3763" w:themeColor="accent1" w:themeShade="7F"/>
      <w:sz w:val="22"/>
      <w:szCs w:val="22"/>
      <w:lang w:val="en-US"/>
    </w:rPr>
  </w:style>
  <w:style w:type="paragraph" w:styleId="Heading6">
    <w:name w:val="heading 6"/>
    <w:basedOn w:val="Normal"/>
    <w:next w:val="Normal"/>
    <w:link w:val="Heading6Char"/>
    <w:uiPriority w:val="9"/>
    <w:semiHidden/>
    <w:unhideWhenUsed/>
    <w:qFormat/>
    <w:rsid w:val="00A67516"/>
    <w:pPr>
      <w:keepNext/>
      <w:keepLines/>
      <w:widowControl w:val="0"/>
      <w:numPr>
        <w:ilvl w:val="5"/>
        <w:numId w:val="2"/>
      </w:numPr>
      <w:spacing w:before="200"/>
      <w:jc w:val="left"/>
      <w:outlineLvl w:val="5"/>
    </w:pPr>
    <w:rPr>
      <w:rFonts w:asciiTheme="majorHAnsi" w:eastAsiaTheme="majorEastAsia" w:hAnsiTheme="majorHAnsi" w:cstheme="majorBidi"/>
      <w:i/>
      <w:iCs/>
      <w:color w:val="1F3763" w:themeColor="accent1" w:themeShade="7F"/>
      <w:sz w:val="22"/>
      <w:szCs w:val="22"/>
      <w:lang w:val="en-US"/>
    </w:rPr>
  </w:style>
  <w:style w:type="paragraph" w:styleId="Heading7">
    <w:name w:val="heading 7"/>
    <w:basedOn w:val="Normal"/>
    <w:next w:val="Normal"/>
    <w:link w:val="Heading7Char"/>
    <w:uiPriority w:val="9"/>
    <w:semiHidden/>
    <w:unhideWhenUsed/>
    <w:qFormat/>
    <w:rsid w:val="00A67516"/>
    <w:pPr>
      <w:keepNext/>
      <w:keepLines/>
      <w:widowControl w:val="0"/>
      <w:numPr>
        <w:ilvl w:val="6"/>
        <w:numId w:val="2"/>
      </w:numPr>
      <w:spacing w:before="200"/>
      <w:jc w:val="left"/>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A67516"/>
    <w:pPr>
      <w:keepNext/>
      <w:keepLines/>
      <w:widowControl w:val="0"/>
      <w:numPr>
        <w:ilvl w:val="7"/>
        <w:numId w:val="2"/>
      </w:numPr>
      <w:spacing w:before="200"/>
      <w:jc w:val="left"/>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uiPriority w:val="9"/>
    <w:semiHidden/>
    <w:unhideWhenUsed/>
    <w:qFormat/>
    <w:rsid w:val="00A67516"/>
    <w:pPr>
      <w:keepNext/>
      <w:keepLines/>
      <w:widowControl w:val="0"/>
      <w:numPr>
        <w:ilvl w:val="8"/>
        <w:numId w:val="2"/>
      </w:numPr>
      <w:spacing w:before="200"/>
      <w:jc w:val="left"/>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3F0"/>
    <w:pPr>
      <w:ind w:left="720"/>
      <w:contextualSpacing/>
    </w:pPr>
  </w:style>
  <w:style w:type="character" w:customStyle="1" w:styleId="Heading1Char">
    <w:name w:val="Heading 1 Char"/>
    <w:basedOn w:val="DefaultParagraphFont"/>
    <w:link w:val="Heading1"/>
    <w:uiPriority w:val="1"/>
    <w:rsid w:val="00A67516"/>
    <w:rPr>
      <w:rFonts w:ascii="Arial" w:eastAsia="Arial" w:hAnsi="Arial"/>
      <w:b/>
      <w:bCs/>
      <w:color w:val="98002E"/>
      <w:sz w:val="36"/>
      <w:szCs w:val="36"/>
      <w:lang w:val="en-US"/>
    </w:rPr>
  </w:style>
  <w:style w:type="character" w:customStyle="1" w:styleId="Heading2Char">
    <w:name w:val="Heading 2 Char"/>
    <w:basedOn w:val="DefaultParagraphFont"/>
    <w:link w:val="Heading2"/>
    <w:uiPriority w:val="1"/>
    <w:semiHidden/>
    <w:rsid w:val="00A67516"/>
    <w:rPr>
      <w:rFonts w:ascii="Arial" w:eastAsia="Arial" w:hAnsi="Arial"/>
      <w:b/>
      <w:bCs/>
      <w:color w:val="98002E"/>
      <w:sz w:val="28"/>
      <w:szCs w:val="28"/>
      <w:lang w:val="en-US"/>
    </w:rPr>
  </w:style>
  <w:style w:type="character" w:customStyle="1" w:styleId="Heading3Char">
    <w:name w:val="Heading 3 Char"/>
    <w:basedOn w:val="DefaultParagraphFont"/>
    <w:link w:val="Heading3"/>
    <w:uiPriority w:val="1"/>
    <w:semiHidden/>
    <w:rsid w:val="00A67516"/>
    <w:rPr>
      <w:rFonts w:ascii="Arial" w:eastAsia="Arial" w:hAnsi="Arial"/>
      <w:bCs/>
      <w:sz w:val="24"/>
      <w:szCs w:val="24"/>
      <w:lang w:val="en-US"/>
    </w:rPr>
  </w:style>
  <w:style w:type="character" w:customStyle="1" w:styleId="Heading4Char">
    <w:name w:val="Heading 4 Char"/>
    <w:basedOn w:val="DefaultParagraphFont"/>
    <w:link w:val="Heading4"/>
    <w:uiPriority w:val="9"/>
    <w:semiHidden/>
    <w:rsid w:val="00A67516"/>
    <w:rPr>
      <w:rFonts w:ascii="Arial" w:eastAsiaTheme="majorEastAsia" w:hAnsi="Arial" w:cstheme="majorBidi"/>
      <w:bCs/>
      <w:iCs/>
      <w:lang w:val="en-US"/>
    </w:rPr>
  </w:style>
  <w:style w:type="character" w:customStyle="1" w:styleId="Heading5Char">
    <w:name w:val="Heading 5 Char"/>
    <w:basedOn w:val="DefaultParagraphFont"/>
    <w:link w:val="Heading5"/>
    <w:uiPriority w:val="9"/>
    <w:semiHidden/>
    <w:rsid w:val="00A67516"/>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uiPriority w:val="9"/>
    <w:semiHidden/>
    <w:rsid w:val="00A67516"/>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A67516"/>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A6751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67516"/>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A67516"/>
    <w:rPr>
      <w:color w:val="0563C1" w:themeColor="hyperlink"/>
      <w:u w:val="single"/>
    </w:rPr>
  </w:style>
  <w:style w:type="paragraph" w:styleId="FootnoteText">
    <w:name w:val="footnote text"/>
    <w:basedOn w:val="Normal"/>
    <w:link w:val="FootnoteTextChar"/>
    <w:uiPriority w:val="99"/>
    <w:semiHidden/>
    <w:unhideWhenUsed/>
    <w:rsid w:val="00A67516"/>
    <w:pPr>
      <w:widowControl w:val="0"/>
      <w:jc w:val="left"/>
    </w:pPr>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A67516"/>
    <w:rPr>
      <w:rFonts w:eastAsiaTheme="minorHAnsi"/>
      <w:sz w:val="20"/>
      <w:szCs w:val="20"/>
      <w:lang w:val="en-US"/>
    </w:rPr>
  </w:style>
  <w:style w:type="character" w:styleId="FootnoteReference">
    <w:name w:val="footnote reference"/>
    <w:basedOn w:val="DefaultParagraphFont"/>
    <w:uiPriority w:val="99"/>
    <w:semiHidden/>
    <w:unhideWhenUsed/>
    <w:rsid w:val="00A67516"/>
    <w:rPr>
      <w:vertAlign w:val="superscript"/>
    </w:rPr>
  </w:style>
  <w:style w:type="paragraph" w:styleId="Title">
    <w:name w:val="Title"/>
    <w:basedOn w:val="Normal"/>
    <w:next w:val="Normal"/>
    <w:link w:val="TitleChar"/>
    <w:uiPriority w:val="10"/>
    <w:qFormat/>
    <w:rsid w:val="005F05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5EC"/>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5F05EC"/>
    <w:rPr>
      <w:color w:val="605E5C"/>
      <w:shd w:val="clear" w:color="auto" w:fill="E1DFDD"/>
    </w:rPr>
  </w:style>
  <w:style w:type="paragraph" w:styleId="BalloonText">
    <w:name w:val="Balloon Text"/>
    <w:basedOn w:val="Normal"/>
    <w:link w:val="BalloonTextChar"/>
    <w:uiPriority w:val="99"/>
    <w:semiHidden/>
    <w:unhideWhenUsed/>
    <w:rsid w:val="00042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EAB"/>
    <w:rPr>
      <w:rFonts w:ascii="Segoe UI" w:hAnsi="Segoe UI" w:cs="Segoe UI"/>
      <w:sz w:val="18"/>
      <w:szCs w:val="18"/>
    </w:rPr>
  </w:style>
  <w:style w:type="paragraph" w:styleId="Header">
    <w:name w:val="header"/>
    <w:basedOn w:val="Normal"/>
    <w:link w:val="HeaderChar"/>
    <w:uiPriority w:val="99"/>
    <w:unhideWhenUsed/>
    <w:rsid w:val="00042EAB"/>
    <w:pPr>
      <w:tabs>
        <w:tab w:val="center" w:pos="4513"/>
        <w:tab w:val="right" w:pos="9026"/>
      </w:tabs>
    </w:pPr>
  </w:style>
  <w:style w:type="character" w:customStyle="1" w:styleId="HeaderChar">
    <w:name w:val="Header Char"/>
    <w:basedOn w:val="DefaultParagraphFont"/>
    <w:link w:val="Header"/>
    <w:uiPriority w:val="99"/>
    <w:rsid w:val="00042EAB"/>
    <w:rPr>
      <w:rFonts w:ascii="Arial" w:hAnsi="Arial" w:cs="Arial"/>
      <w:sz w:val="24"/>
      <w:szCs w:val="20"/>
    </w:rPr>
  </w:style>
  <w:style w:type="paragraph" w:styleId="Footer">
    <w:name w:val="footer"/>
    <w:basedOn w:val="Normal"/>
    <w:link w:val="FooterChar"/>
    <w:uiPriority w:val="99"/>
    <w:unhideWhenUsed/>
    <w:rsid w:val="00042EAB"/>
    <w:pPr>
      <w:tabs>
        <w:tab w:val="center" w:pos="4513"/>
        <w:tab w:val="right" w:pos="9026"/>
      </w:tabs>
    </w:pPr>
  </w:style>
  <w:style w:type="character" w:customStyle="1" w:styleId="FooterChar">
    <w:name w:val="Footer Char"/>
    <w:basedOn w:val="DefaultParagraphFont"/>
    <w:link w:val="Footer"/>
    <w:uiPriority w:val="99"/>
    <w:rsid w:val="00042EAB"/>
    <w:rPr>
      <w:rFonts w:ascii="Arial" w:hAnsi="Arial" w:cs="Arial"/>
      <w:sz w:val="24"/>
      <w:szCs w:val="20"/>
    </w:rPr>
  </w:style>
  <w:style w:type="character" w:styleId="UnresolvedMention">
    <w:name w:val="Unresolved Mention"/>
    <w:basedOn w:val="DefaultParagraphFont"/>
    <w:uiPriority w:val="99"/>
    <w:semiHidden/>
    <w:unhideWhenUsed/>
    <w:rsid w:val="0069146D"/>
    <w:rPr>
      <w:color w:val="605E5C"/>
      <w:shd w:val="clear" w:color="auto" w:fill="E1DFDD"/>
    </w:rPr>
  </w:style>
  <w:style w:type="character" w:styleId="FollowedHyperlink">
    <w:name w:val="FollowedHyperlink"/>
    <w:basedOn w:val="DefaultParagraphFont"/>
    <w:uiPriority w:val="99"/>
    <w:semiHidden/>
    <w:unhideWhenUsed/>
    <w:rsid w:val="00DA5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3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ne.camacho@nca.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erncarealliance.nhs.uk/abou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wpgmd.nhs.uk/Specialty_Schools/Public_Health" TargetMode="External"/><Relationship Id="rId4" Type="http://schemas.openxmlformats.org/officeDocument/2006/relationships/settings" Target="settings.xml"/><Relationship Id="rId9" Type="http://schemas.openxmlformats.org/officeDocument/2006/relationships/hyperlink" Target="https://www.fph.org.uk/media/3450/public-health-curriculum-v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8ED8-6C16-4EF9-989E-B949CCDF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Camacho</dc:creator>
  <cp:lastModifiedBy>SHAW, Jennifer (NHS ENGLAND - T1510)</cp:lastModifiedBy>
  <cp:revision>2</cp:revision>
  <dcterms:created xsi:type="dcterms:W3CDTF">2024-12-19T09:15:00Z</dcterms:created>
  <dcterms:modified xsi:type="dcterms:W3CDTF">2024-12-19T09:15:00Z</dcterms:modified>
</cp:coreProperties>
</file>