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5D39" w14:textId="3D0BC8C0" w:rsidR="00432A1E" w:rsidRPr="000177D5" w:rsidRDefault="2B4FAB5D" w:rsidP="2B4FAB5D">
      <w:pPr>
        <w:pStyle w:val="Heading1"/>
        <w:rPr>
          <w:rFonts w:cs="Arial"/>
          <w:b/>
          <w:bCs/>
          <w:sz w:val="22"/>
          <w:szCs w:val="22"/>
          <w:u w:val="single"/>
        </w:rPr>
      </w:pPr>
      <w:r w:rsidRPr="000177D5">
        <w:rPr>
          <w:rFonts w:cs="Arial"/>
          <w:b/>
          <w:bCs/>
          <w:sz w:val="22"/>
          <w:szCs w:val="22"/>
          <w:u w:val="single"/>
        </w:rPr>
        <w:t>Study Leave During GP Specialty Training</w:t>
      </w:r>
    </w:p>
    <w:p w14:paraId="0A37501D" w14:textId="77777777" w:rsidR="00432A1E" w:rsidRPr="000177D5" w:rsidRDefault="00432A1E" w:rsidP="00F96B91">
      <w:pPr>
        <w:jc w:val="both"/>
        <w:rPr>
          <w:rFonts w:ascii="Arial" w:hAnsi="Arial" w:cs="Arial"/>
          <w:sz w:val="22"/>
          <w:szCs w:val="22"/>
        </w:rPr>
      </w:pPr>
    </w:p>
    <w:p w14:paraId="54841AB7" w14:textId="6FE810B2" w:rsidR="00432A1E" w:rsidRPr="000177D5" w:rsidRDefault="08532618" w:rsidP="08532618">
      <w:pPr>
        <w:jc w:val="both"/>
        <w:rPr>
          <w:rFonts w:ascii="Arial" w:hAnsi="Arial" w:cs="Arial"/>
          <w:sz w:val="22"/>
          <w:szCs w:val="22"/>
        </w:rPr>
      </w:pPr>
      <w:r w:rsidRPr="000177D5">
        <w:rPr>
          <w:rFonts w:ascii="Arial" w:hAnsi="Arial" w:cs="Arial"/>
          <w:sz w:val="22"/>
          <w:szCs w:val="22"/>
        </w:rPr>
        <w:t>Study leave is intended to support trainees with release from timetabled work and financial support for courses to meet career aims and objectives. It should integrate with the individual education plan for each module of training and with the total training package.</w:t>
      </w:r>
      <w:r w:rsidR="00613A71">
        <w:rPr>
          <w:rFonts w:ascii="Arial" w:hAnsi="Arial" w:cs="Arial"/>
          <w:sz w:val="22"/>
          <w:szCs w:val="22"/>
        </w:rPr>
        <w:t xml:space="preserve"> </w:t>
      </w:r>
      <w:r w:rsidR="00613A71">
        <w:rPr>
          <w:rFonts w:ascii="Arial" w:hAnsi="Arial" w:cs="Arial"/>
          <w:sz w:val="22"/>
          <w:szCs w:val="22"/>
          <w:lang w:val="en"/>
        </w:rPr>
        <w:t>S</w:t>
      </w:r>
      <w:r w:rsidR="00613A71" w:rsidRPr="00613A71">
        <w:rPr>
          <w:rFonts w:ascii="Arial" w:hAnsi="Arial" w:cs="Arial"/>
          <w:sz w:val="22"/>
          <w:szCs w:val="22"/>
          <w:lang w:val="en"/>
        </w:rPr>
        <w:t>tudy leave funding is moving away from a notional individual annual allocation of study leave funding, to implement a system that incorporates equity of access for all trainees, in ac</w:t>
      </w:r>
      <w:r w:rsidR="00613A71">
        <w:rPr>
          <w:rFonts w:ascii="Arial" w:hAnsi="Arial" w:cs="Arial"/>
          <w:sz w:val="22"/>
          <w:szCs w:val="22"/>
          <w:lang w:val="en"/>
        </w:rPr>
        <w:t>cordance with Enhancing Junior Doctors Lives.</w:t>
      </w:r>
    </w:p>
    <w:p w14:paraId="5DAB6C7B" w14:textId="77777777" w:rsidR="00D16103" w:rsidRPr="000177D5" w:rsidRDefault="00D16103" w:rsidP="00F96B91">
      <w:pPr>
        <w:jc w:val="both"/>
        <w:rPr>
          <w:rFonts w:ascii="Arial" w:hAnsi="Arial" w:cs="Arial"/>
          <w:sz w:val="22"/>
          <w:szCs w:val="22"/>
        </w:rPr>
      </w:pPr>
    </w:p>
    <w:p w14:paraId="1D1AB72A" w14:textId="3D8EF867" w:rsidR="00E60676" w:rsidRPr="000177D5" w:rsidRDefault="1112BB3C" w:rsidP="1112BB3C">
      <w:pPr>
        <w:rPr>
          <w:rFonts w:ascii="Arial" w:hAnsi="Arial" w:cs="Arial"/>
          <w:i/>
          <w:sz w:val="22"/>
          <w:szCs w:val="22"/>
        </w:rPr>
      </w:pPr>
      <w:r w:rsidRPr="000177D5">
        <w:rPr>
          <w:rFonts w:ascii="Arial" w:eastAsia="Arial" w:hAnsi="Arial" w:cs="Arial"/>
          <w:i/>
          <w:iCs/>
          <w:sz w:val="22"/>
          <w:szCs w:val="22"/>
        </w:rPr>
        <w:t xml:space="preserve">There is no budgetary limit, however study leave must be used to meet curriculum requirements. All study leave requests are to be discussed with your supervisors. Leave to meet core curriculum requirements will take priority over discretionary non-curriculum requirements. </w:t>
      </w:r>
    </w:p>
    <w:p w14:paraId="41C8F396" w14:textId="77777777" w:rsidR="006E2E3A" w:rsidRPr="000177D5" w:rsidRDefault="006E2E3A" w:rsidP="00F96B91">
      <w:pPr>
        <w:jc w:val="both"/>
        <w:rPr>
          <w:rFonts w:ascii="Arial" w:hAnsi="Arial" w:cs="Arial"/>
          <w:sz w:val="22"/>
          <w:szCs w:val="22"/>
        </w:rPr>
      </w:pPr>
    </w:p>
    <w:p w14:paraId="61DB366B" w14:textId="77777777" w:rsidR="006E6621" w:rsidRPr="000177D5" w:rsidRDefault="006E6621" w:rsidP="00F96B91">
      <w:pPr>
        <w:jc w:val="both"/>
        <w:rPr>
          <w:rFonts w:ascii="Arial" w:hAnsi="Arial" w:cs="Arial"/>
          <w:sz w:val="22"/>
          <w:szCs w:val="22"/>
        </w:rPr>
      </w:pPr>
      <w:r w:rsidRPr="000177D5">
        <w:rPr>
          <w:rFonts w:ascii="Arial" w:hAnsi="Arial" w:cs="Arial"/>
          <w:sz w:val="22"/>
          <w:szCs w:val="22"/>
        </w:rPr>
        <w:t>Trainees should be free to attend education</w:t>
      </w:r>
      <w:r w:rsidR="001E1396" w:rsidRPr="000177D5">
        <w:rPr>
          <w:rFonts w:ascii="Arial" w:hAnsi="Arial" w:cs="Arial"/>
          <w:sz w:val="22"/>
          <w:szCs w:val="22"/>
        </w:rPr>
        <w:t>al</w:t>
      </w:r>
      <w:r w:rsidRPr="000177D5">
        <w:rPr>
          <w:rFonts w:ascii="Arial" w:hAnsi="Arial" w:cs="Arial"/>
          <w:sz w:val="22"/>
          <w:szCs w:val="22"/>
        </w:rPr>
        <w:t xml:space="preserve"> events</w:t>
      </w:r>
      <w:r w:rsidR="00D16103" w:rsidRPr="000177D5">
        <w:rPr>
          <w:rFonts w:ascii="Arial" w:hAnsi="Arial" w:cs="Arial"/>
          <w:sz w:val="22"/>
          <w:szCs w:val="22"/>
        </w:rPr>
        <w:t xml:space="preserve"> </w:t>
      </w:r>
      <w:r w:rsidRPr="000177D5">
        <w:rPr>
          <w:rFonts w:ascii="Arial" w:hAnsi="Arial" w:cs="Arial"/>
          <w:sz w:val="22"/>
          <w:szCs w:val="22"/>
        </w:rPr>
        <w:t>appropriate for their career destination of general practice regardless of which specialty post they are pursuing at the time, provided essential service commitments are covered.</w:t>
      </w:r>
    </w:p>
    <w:p w14:paraId="72A3D3EC" w14:textId="77777777" w:rsidR="0057251B" w:rsidRPr="000177D5" w:rsidRDefault="0057251B" w:rsidP="00F96B91">
      <w:pPr>
        <w:jc w:val="both"/>
        <w:rPr>
          <w:rFonts w:ascii="Arial" w:hAnsi="Arial" w:cs="Arial"/>
          <w:sz w:val="22"/>
          <w:szCs w:val="22"/>
        </w:rPr>
      </w:pPr>
    </w:p>
    <w:p w14:paraId="3518BB25" w14:textId="0244617D" w:rsidR="0057251B" w:rsidRPr="000177D5" w:rsidRDefault="2B4FAB5D" w:rsidP="2B4FAB5D">
      <w:pPr>
        <w:jc w:val="both"/>
        <w:rPr>
          <w:rFonts w:ascii="Arial" w:hAnsi="Arial" w:cs="Arial"/>
          <w:sz w:val="22"/>
          <w:szCs w:val="22"/>
        </w:rPr>
      </w:pPr>
      <w:r w:rsidRPr="000177D5">
        <w:rPr>
          <w:rFonts w:ascii="Arial" w:hAnsi="Arial" w:cs="Arial"/>
          <w:sz w:val="22"/>
          <w:szCs w:val="22"/>
        </w:rPr>
        <w:t xml:space="preserve">Trainees are advised to plan their study leave at the regular review meetings with their educational supervisor. Ideally an outline plan should be produced for the whole </w:t>
      </w:r>
      <w:r w:rsidR="00E37FB2" w:rsidRPr="000177D5">
        <w:rPr>
          <w:rFonts w:ascii="Arial" w:hAnsi="Arial" w:cs="Arial"/>
          <w:sz w:val="22"/>
          <w:szCs w:val="22"/>
        </w:rPr>
        <w:t>3-year</w:t>
      </w:r>
      <w:r w:rsidRPr="000177D5">
        <w:rPr>
          <w:rFonts w:ascii="Arial" w:hAnsi="Arial" w:cs="Arial"/>
          <w:sz w:val="22"/>
          <w:szCs w:val="22"/>
        </w:rPr>
        <w:t xml:space="preserve"> programme with each course planned at least 6 months in advance. This will facilitate release from service commitment and ensure best use of the allowance. The educational supervisor should record this in the e-portfolio either in the review documentation or as an “educators note”</w:t>
      </w:r>
    </w:p>
    <w:p w14:paraId="4DE77544" w14:textId="72E17135" w:rsidR="2B4FAB5D" w:rsidRPr="000177D5" w:rsidRDefault="2B4FAB5D" w:rsidP="2B4FAB5D">
      <w:pPr>
        <w:jc w:val="both"/>
        <w:rPr>
          <w:rFonts w:ascii="Arial" w:hAnsi="Arial" w:cs="Arial"/>
          <w:sz w:val="22"/>
          <w:szCs w:val="22"/>
        </w:rPr>
      </w:pPr>
    </w:p>
    <w:p w14:paraId="6F532A9C" w14:textId="1451A9FB" w:rsidR="2B4FAB5D" w:rsidRPr="000177D5" w:rsidRDefault="28577FEA" w:rsidP="491013EB">
      <w:pPr>
        <w:jc w:val="both"/>
        <w:rPr>
          <w:rFonts w:ascii="Arial" w:eastAsia="Arial" w:hAnsi="Arial" w:cs="Arial"/>
          <w:sz w:val="22"/>
          <w:szCs w:val="22"/>
        </w:rPr>
      </w:pPr>
      <w:r w:rsidRPr="491013EB">
        <w:rPr>
          <w:rFonts w:ascii="Arial" w:eastAsia="Arial" w:hAnsi="Arial" w:cs="Arial"/>
          <w:sz w:val="22"/>
          <w:szCs w:val="22"/>
        </w:rPr>
        <w:t>Study Leave for the AKT.</w:t>
      </w:r>
    </w:p>
    <w:p w14:paraId="24D469E0" w14:textId="2D5D63AD" w:rsidR="2B4FAB5D" w:rsidRPr="000177D5" w:rsidRDefault="28577FEA" w:rsidP="491013EB">
      <w:pPr>
        <w:jc w:val="both"/>
        <w:rPr>
          <w:rFonts w:ascii="Arial" w:eastAsia="Arial" w:hAnsi="Arial" w:cs="Arial"/>
          <w:sz w:val="22"/>
          <w:szCs w:val="22"/>
        </w:rPr>
      </w:pPr>
      <w:r w:rsidRPr="491013EB">
        <w:rPr>
          <w:rFonts w:ascii="Arial" w:eastAsia="Arial" w:hAnsi="Arial" w:cs="Arial"/>
          <w:sz w:val="22"/>
          <w:szCs w:val="22"/>
        </w:rPr>
        <w:t xml:space="preserve"> </w:t>
      </w:r>
    </w:p>
    <w:p w14:paraId="7FEF5ED6" w14:textId="223E4C5E" w:rsidR="2B4FAB5D" w:rsidRPr="000177D5" w:rsidRDefault="28577FEA" w:rsidP="491013EB">
      <w:pPr>
        <w:jc w:val="both"/>
        <w:rPr>
          <w:rFonts w:ascii="Arial" w:eastAsia="Arial" w:hAnsi="Arial" w:cs="Arial"/>
          <w:sz w:val="22"/>
          <w:szCs w:val="22"/>
        </w:rPr>
      </w:pPr>
      <w:r w:rsidRPr="42D510D0">
        <w:rPr>
          <w:rFonts w:ascii="Arial" w:eastAsia="Arial" w:hAnsi="Arial" w:cs="Arial"/>
          <w:sz w:val="22"/>
          <w:szCs w:val="22"/>
        </w:rPr>
        <w:t xml:space="preserve">Trainees can ask their CS or ES and TPD for personal study time before the AKT. The amount should be flexible and based on need. The plan should fit into the educational strategy to pass the AKT, a PDP entry is required to describe the plan.  Three days would be a reasonable suggestion and would come from the 30 days SL allowed each year for a </w:t>
      </w:r>
      <w:r w:rsidR="008A1B51" w:rsidRPr="42D510D0">
        <w:rPr>
          <w:rFonts w:ascii="Arial" w:eastAsia="Arial" w:hAnsi="Arial" w:cs="Arial"/>
          <w:sz w:val="22"/>
          <w:szCs w:val="22"/>
        </w:rPr>
        <w:t>full-time</w:t>
      </w:r>
      <w:r w:rsidRPr="42D510D0">
        <w:rPr>
          <w:rFonts w:ascii="Arial" w:eastAsia="Arial" w:hAnsi="Arial" w:cs="Arial"/>
          <w:sz w:val="22"/>
          <w:szCs w:val="22"/>
        </w:rPr>
        <w:t xml:space="preserve"> trainee.</w:t>
      </w:r>
      <w:r w:rsidR="6C570848" w:rsidRPr="42D510D0">
        <w:rPr>
          <w:rFonts w:ascii="Arial" w:eastAsia="Arial" w:hAnsi="Arial" w:cs="Arial"/>
          <w:sz w:val="22"/>
          <w:szCs w:val="22"/>
        </w:rPr>
        <w:t>, pro rata for LTFT trainees.</w:t>
      </w:r>
    </w:p>
    <w:p w14:paraId="3D5A9D1C" w14:textId="6144AF18" w:rsidR="2B4FAB5D" w:rsidRPr="000177D5" w:rsidRDefault="2B4FAB5D" w:rsidP="491013EB">
      <w:pPr>
        <w:jc w:val="both"/>
        <w:rPr>
          <w:rFonts w:ascii="Arial" w:eastAsia="Arial" w:hAnsi="Arial" w:cs="Arial"/>
          <w:sz w:val="22"/>
          <w:szCs w:val="22"/>
        </w:rPr>
      </w:pPr>
    </w:p>
    <w:p w14:paraId="6C1E24C1" w14:textId="16A22881" w:rsidR="2B4FAB5D" w:rsidRPr="000177D5" w:rsidRDefault="2B4FAB5D" w:rsidP="2B4FAB5D">
      <w:pPr>
        <w:jc w:val="both"/>
        <w:rPr>
          <w:rFonts w:ascii="Arial" w:hAnsi="Arial" w:cs="Arial"/>
        </w:rPr>
      </w:pPr>
      <w:r w:rsidRPr="000177D5">
        <w:rPr>
          <w:rFonts w:ascii="Arial" w:eastAsia="Arial" w:hAnsi="Arial" w:cs="Arial"/>
          <w:color w:val="000000" w:themeColor="text1"/>
          <w:sz w:val="22"/>
          <w:szCs w:val="22"/>
        </w:rPr>
        <w:t xml:space="preserve">GP Trainees who are progressing satisfactorily may wish to develop an interest in a particular specialty and undertake a limited amount of training to that effect, but they should ensure that this does not hinder their progress or detract from their study of the core GP Curriculum. </w:t>
      </w:r>
    </w:p>
    <w:p w14:paraId="039D7A65" w14:textId="549E40A6" w:rsidR="2B4FAB5D" w:rsidRPr="000177D5" w:rsidRDefault="2B4FAB5D" w:rsidP="2B4FAB5D">
      <w:pPr>
        <w:jc w:val="both"/>
        <w:rPr>
          <w:rFonts w:ascii="Arial" w:hAnsi="Arial" w:cs="Arial"/>
          <w:sz w:val="22"/>
          <w:szCs w:val="22"/>
        </w:rPr>
      </w:pPr>
    </w:p>
    <w:p w14:paraId="2974766D" w14:textId="72121BCD" w:rsidR="009E0A02" w:rsidRPr="000177D5" w:rsidRDefault="2B4FAB5D" w:rsidP="2B4FAB5D">
      <w:pPr>
        <w:pStyle w:val="BodyText"/>
        <w:jc w:val="both"/>
        <w:rPr>
          <w:rFonts w:cs="Arial"/>
          <w:sz w:val="22"/>
          <w:szCs w:val="22"/>
        </w:rPr>
      </w:pPr>
      <w:r w:rsidRPr="000177D5">
        <w:rPr>
          <w:rFonts w:cs="Arial"/>
          <w:sz w:val="22"/>
          <w:szCs w:val="22"/>
        </w:rPr>
        <w:t>Travel and subsistence (if appropriate) MAY also be reimbursed within the relevant overall limit in accordance with the current regulations. It should however be noted that subsistence will not be paid unless there is an overnight stay involved in the course (not before or after), which is not within the overall course fees. Overnight accommodation will only be reimbursed if the course is a significant distance from the home address (usually more than 50 miles) and if the course spans two or more days. If accommodation or mileage is to be claimed, it MUST be estimated on the form before passing for authorisation.</w:t>
      </w:r>
    </w:p>
    <w:p w14:paraId="0E27B00A" w14:textId="77777777" w:rsidR="00360496" w:rsidRPr="000177D5" w:rsidRDefault="00360496" w:rsidP="00F96B91">
      <w:pPr>
        <w:jc w:val="both"/>
        <w:rPr>
          <w:rFonts w:ascii="Arial" w:hAnsi="Arial" w:cs="Arial"/>
          <w:sz w:val="22"/>
          <w:szCs w:val="22"/>
        </w:rPr>
      </w:pPr>
    </w:p>
    <w:p w14:paraId="372C54A0" w14:textId="083074A6" w:rsidR="00572787" w:rsidRPr="000177D5" w:rsidRDefault="08532618" w:rsidP="08532618">
      <w:pPr>
        <w:pStyle w:val="BodyText"/>
        <w:jc w:val="both"/>
        <w:rPr>
          <w:rFonts w:cs="Arial"/>
          <w:sz w:val="22"/>
          <w:szCs w:val="22"/>
        </w:rPr>
      </w:pPr>
      <w:r w:rsidRPr="000177D5">
        <w:rPr>
          <w:rFonts w:cs="Arial"/>
          <w:sz w:val="22"/>
          <w:szCs w:val="22"/>
        </w:rPr>
        <w:t xml:space="preserve">Study leave payments are not intended for costs incurred in taking examinations, e-portfolio costs, affiliation to or membership of the RCGP or registration for certification so none of these will be reimbursed.  However, travel costs incurred to attend examinations may be applied for. Approval for attending courses outside of the region will not normally be granted if there is a similar course in the region.  </w:t>
      </w:r>
    </w:p>
    <w:p w14:paraId="60061E4C" w14:textId="77777777" w:rsidR="00605B82" w:rsidRPr="000177D5" w:rsidRDefault="00605B82" w:rsidP="00F96B91">
      <w:pPr>
        <w:pStyle w:val="BodyText"/>
        <w:jc w:val="both"/>
        <w:rPr>
          <w:rFonts w:cs="Arial"/>
          <w:sz w:val="22"/>
          <w:szCs w:val="22"/>
        </w:rPr>
      </w:pPr>
    </w:p>
    <w:p w14:paraId="43D875BF" w14:textId="68582815" w:rsidR="00605B82" w:rsidRPr="000177D5" w:rsidRDefault="00605B82" w:rsidP="00F96B91">
      <w:pPr>
        <w:pStyle w:val="BodyText"/>
        <w:jc w:val="both"/>
        <w:rPr>
          <w:rFonts w:cs="Arial"/>
          <w:sz w:val="22"/>
          <w:szCs w:val="22"/>
        </w:rPr>
      </w:pPr>
      <w:r w:rsidRPr="000177D5">
        <w:rPr>
          <w:rFonts w:cs="Arial"/>
          <w:sz w:val="22"/>
          <w:szCs w:val="22"/>
        </w:rPr>
        <w:t xml:space="preserve">LTFT trainees are entitled to pro rata study leave. </w:t>
      </w:r>
    </w:p>
    <w:p w14:paraId="1906AB70" w14:textId="2FEB9A31" w:rsidR="0050434D" w:rsidRPr="000177D5" w:rsidRDefault="0050434D" w:rsidP="00F96B91">
      <w:pPr>
        <w:pStyle w:val="BodyText"/>
        <w:jc w:val="both"/>
        <w:rPr>
          <w:rFonts w:cs="Arial"/>
          <w:sz w:val="22"/>
          <w:szCs w:val="22"/>
        </w:rPr>
      </w:pPr>
    </w:p>
    <w:p w14:paraId="7C870D9C" w14:textId="0821523C" w:rsidR="0050434D" w:rsidRDefault="0050434D" w:rsidP="00F96B91">
      <w:pPr>
        <w:pStyle w:val="BodyText"/>
        <w:jc w:val="both"/>
        <w:rPr>
          <w:rFonts w:cs="Arial"/>
          <w:sz w:val="22"/>
          <w:szCs w:val="22"/>
        </w:rPr>
      </w:pPr>
      <w:r w:rsidRPr="000177D5">
        <w:rPr>
          <w:rFonts w:cs="Arial"/>
          <w:sz w:val="22"/>
          <w:szCs w:val="22"/>
        </w:rPr>
        <w:t xml:space="preserve">Extension trainees should </w:t>
      </w:r>
      <w:r w:rsidR="00977575" w:rsidRPr="000177D5">
        <w:rPr>
          <w:rFonts w:cs="Arial"/>
          <w:sz w:val="22"/>
          <w:szCs w:val="22"/>
        </w:rPr>
        <w:t xml:space="preserve">seek the opinion of their support Associate Dean regarding study leave approval. </w:t>
      </w:r>
    </w:p>
    <w:p w14:paraId="015C6B2B" w14:textId="5187F9E8" w:rsidR="009E71AA" w:rsidRDefault="009E71AA" w:rsidP="00F96B91">
      <w:pPr>
        <w:pStyle w:val="BodyText"/>
        <w:jc w:val="both"/>
        <w:rPr>
          <w:rFonts w:cs="Arial"/>
          <w:sz w:val="22"/>
          <w:szCs w:val="22"/>
        </w:rPr>
      </w:pPr>
    </w:p>
    <w:p w14:paraId="688B1657" w14:textId="16854C17" w:rsidR="009E71AA" w:rsidRDefault="009E71AA" w:rsidP="00F96B91">
      <w:pPr>
        <w:pStyle w:val="BodyText"/>
        <w:jc w:val="both"/>
        <w:rPr>
          <w:rFonts w:cs="Arial"/>
          <w:sz w:val="22"/>
          <w:szCs w:val="22"/>
        </w:rPr>
      </w:pPr>
      <w:r>
        <w:rPr>
          <w:rFonts w:cs="Arial"/>
          <w:sz w:val="22"/>
          <w:szCs w:val="22"/>
        </w:rPr>
        <w:t>Targeted GP trainees can only access study leave to support learning for examinations, requests relating to post CCT work will be declined.</w:t>
      </w:r>
    </w:p>
    <w:p w14:paraId="12C4C55B" w14:textId="77777777" w:rsidR="00D968D2" w:rsidRPr="000177D5" w:rsidRDefault="00D968D2" w:rsidP="00F96B91">
      <w:pPr>
        <w:pStyle w:val="BodyText"/>
        <w:jc w:val="both"/>
        <w:rPr>
          <w:rFonts w:cs="Arial"/>
          <w:sz w:val="22"/>
          <w:szCs w:val="22"/>
        </w:rPr>
      </w:pPr>
    </w:p>
    <w:p w14:paraId="2BE32208" w14:textId="21D3F3F9" w:rsidR="00DA6D41" w:rsidRDefault="00DA6D41" w:rsidP="00F96B91">
      <w:pPr>
        <w:pStyle w:val="BodyText"/>
        <w:jc w:val="both"/>
        <w:rPr>
          <w:rFonts w:cs="Arial"/>
          <w:sz w:val="22"/>
          <w:szCs w:val="22"/>
        </w:rPr>
      </w:pPr>
      <w:r w:rsidRPr="000177D5">
        <w:rPr>
          <w:rFonts w:cs="Arial"/>
          <w:sz w:val="22"/>
          <w:szCs w:val="22"/>
        </w:rPr>
        <w:t xml:space="preserve">TPD can decline funding </w:t>
      </w:r>
      <w:r w:rsidR="001312C6" w:rsidRPr="000177D5">
        <w:rPr>
          <w:rFonts w:cs="Arial"/>
          <w:sz w:val="22"/>
          <w:szCs w:val="22"/>
        </w:rPr>
        <w:t xml:space="preserve">requests </w:t>
      </w:r>
      <w:r w:rsidRPr="000177D5">
        <w:rPr>
          <w:rFonts w:cs="Arial"/>
          <w:sz w:val="22"/>
          <w:szCs w:val="22"/>
        </w:rPr>
        <w:t xml:space="preserve">if they feel </w:t>
      </w:r>
      <w:r w:rsidR="001312C6" w:rsidRPr="000177D5">
        <w:rPr>
          <w:rFonts w:cs="Arial"/>
          <w:sz w:val="22"/>
          <w:szCs w:val="22"/>
        </w:rPr>
        <w:t xml:space="preserve">that </w:t>
      </w:r>
      <w:r w:rsidRPr="000177D5">
        <w:rPr>
          <w:rFonts w:cs="Arial"/>
          <w:sz w:val="22"/>
          <w:szCs w:val="22"/>
        </w:rPr>
        <w:t xml:space="preserve">a more </w:t>
      </w:r>
      <w:r w:rsidR="0073553D" w:rsidRPr="000177D5">
        <w:rPr>
          <w:rFonts w:cs="Arial"/>
          <w:sz w:val="22"/>
          <w:szCs w:val="22"/>
        </w:rPr>
        <w:t>cost-effective</w:t>
      </w:r>
      <w:r w:rsidRPr="000177D5">
        <w:rPr>
          <w:rFonts w:cs="Arial"/>
          <w:sz w:val="22"/>
          <w:szCs w:val="22"/>
        </w:rPr>
        <w:t xml:space="preserve"> alternative exists</w:t>
      </w:r>
      <w:r w:rsidR="001312C6" w:rsidRPr="000177D5">
        <w:rPr>
          <w:rFonts w:cs="Arial"/>
          <w:sz w:val="22"/>
          <w:szCs w:val="22"/>
        </w:rPr>
        <w:t>.</w:t>
      </w:r>
    </w:p>
    <w:p w14:paraId="5B436EF9" w14:textId="4505264A" w:rsidR="00D968D2" w:rsidRDefault="00D968D2" w:rsidP="00F96B91">
      <w:pPr>
        <w:pStyle w:val="BodyText"/>
        <w:jc w:val="both"/>
        <w:rPr>
          <w:rFonts w:cs="Arial"/>
          <w:sz w:val="22"/>
          <w:szCs w:val="22"/>
        </w:rPr>
      </w:pPr>
    </w:p>
    <w:p w14:paraId="719ACAEF" w14:textId="29C097F6" w:rsidR="00D968D2" w:rsidRDefault="00B06EAE" w:rsidP="00F96B91">
      <w:pPr>
        <w:pStyle w:val="BodyText"/>
        <w:jc w:val="both"/>
        <w:rPr>
          <w:rFonts w:cs="Arial"/>
          <w:sz w:val="22"/>
          <w:szCs w:val="22"/>
        </w:rPr>
      </w:pPr>
      <w:r>
        <w:rPr>
          <w:rFonts w:cs="Arial"/>
          <w:sz w:val="22"/>
          <w:szCs w:val="22"/>
        </w:rPr>
        <w:t>Online</w:t>
      </w:r>
      <w:r w:rsidR="00D968D2">
        <w:rPr>
          <w:rFonts w:cs="Arial"/>
          <w:sz w:val="22"/>
          <w:szCs w:val="22"/>
        </w:rPr>
        <w:t xml:space="preserve"> resources are not normally funded unless they are part of a blended learning package.</w:t>
      </w:r>
    </w:p>
    <w:p w14:paraId="44DEF9DB" w14:textId="77777777" w:rsidR="00613A71" w:rsidRDefault="00613A71" w:rsidP="00F96B91">
      <w:pPr>
        <w:pStyle w:val="BodyText"/>
        <w:jc w:val="both"/>
        <w:rPr>
          <w:rFonts w:cs="Arial"/>
          <w:sz w:val="22"/>
          <w:szCs w:val="22"/>
        </w:rPr>
      </w:pPr>
    </w:p>
    <w:p w14:paraId="0D150047" w14:textId="034E17EE" w:rsidR="00613A71" w:rsidRP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Possession of an ALS certificate is a</w:t>
      </w:r>
      <w:r>
        <w:rPr>
          <w:rFonts w:ascii="Arial" w:hAnsi="Arial" w:cs="Arial"/>
          <w:color w:val="333333"/>
          <w:sz w:val="22"/>
          <w:szCs w:val="22"/>
          <w:lang w:val="en"/>
        </w:rPr>
        <w:t xml:space="preserve"> mandatory</w:t>
      </w:r>
      <w:r w:rsidRPr="00613A71">
        <w:rPr>
          <w:rFonts w:ascii="Arial" w:hAnsi="Arial" w:cs="Arial"/>
          <w:color w:val="333333"/>
          <w:sz w:val="22"/>
          <w:szCs w:val="22"/>
          <w:lang w:val="en"/>
        </w:rPr>
        <w:t xml:space="preserve"> entry requirement to all ST1 training However, the possession of an ALS certificate is not a requirement for GP traini</w:t>
      </w:r>
      <w:r w:rsidR="00E2680E">
        <w:rPr>
          <w:rFonts w:ascii="Arial" w:hAnsi="Arial" w:cs="Arial"/>
          <w:color w:val="333333"/>
          <w:sz w:val="22"/>
          <w:szCs w:val="22"/>
          <w:lang w:val="en"/>
        </w:rPr>
        <w:t>ng or to obtain a CCT.</w:t>
      </w:r>
    </w:p>
    <w:p w14:paraId="79B85B3D" w14:textId="2F925DAC" w:rsidR="00613A71" w:rsidRP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 xml:space="preserve">A trainee’s ALS certificate </w:t>
      </w:r>
      <w:r>
        <w:rPr>
          <w:rFonts w:ascii="Arial" w:hAnsi="Arial" w:cs="Arial"/>
          <w:color w:val="333333"/>
          <w:sz w:val="22"/>
          <w:szCs w:val="22"/>
          <w:lang w:val="en"/>
        </w:rPr>
        <w:t>may</w:t>
      </w:r>
      <w:r w:rsidRPr="00613A71">
        <w:rPr>
          <w:rFonts w:ascii="Arial" w:hAnsi="Arial" w:cs="Arial"/>
          <w:color w:val="333333"/>
          <w:sz w:val="22"/>
          <w:szCs w:val="22"/>
          <w:lang w:val="en"/>
        </w:rPr>
        <w:t xml:space="preserve"> expire during their GP Training Programme. If a trainee rotates through a department that requires them to possess such a certificate (or any other non-curricular qualification) in order to work in the department</w:t>
      </w:r>
      <w:r>
        <w:rPr>
          <w:rFonts w:ascii="Arial" w:hAnsi="Arial" w:cs="Arial"/>
          <w:color w:val="333333"/>
          <w:sz w:val="22"/>
          <w:szCs w:val="22"/>
          <w:lang w:val="en"/>
        </w:rPr>
        <w:t>;</w:t>
      </w:r>
      <w:r w:rsidRPr="00613A71">
        <w:rPr>
          <w:rFonts w:ascii="Arial" w:hAnsi="Arial" w:cs="Arial"/>
          <w:color w:val="333333"/>
          <w:sz w:val="22"/>
          <w:szCs w:val="22"/>
          <w:lang w:val="en"/>
        </w:rPr>
        <w:t xml:space="preserve"> it is the Host Trust's responsibility to ensure that the trainee has a currently valid certificate, and if </w:t>
      </w:r>
      <w:r w:rsidR="00406056" w:rsidRPr="00613A71">
        <w:rPr>
          <w:rFonts w:ascii="Arial" w:hAnsi="Arial" w:cs="Arial"/>
          <w:color w:val="333333"/>
          <w:sz w:val="22"/>
          <w:szCs w:val="22"/>
          <w:lang w:val="en"/>
        </w:rPr>
        <w:t>necessary,</w:t>
      </w:r>
      <w:r w:rsidRPr="00613A71">
        <w:rPr>
          <w:rFonts w:ascii="Arial" w:hAnsi="Arial" w:cs="Arial"/>
          <w:color w:val="333333"/>
          <w:sz w:val="22"/>
          <w:szCs w:val="22"/>
          <w:lang w:val="en"/>
        </w:rPr>
        <w:t xml:space="preserve"> provide them with access to the relevant course and fund it.</w:t>
      </w:r>
    </w:p>
    <w:p w14:paraId="4A0DEF54" w14:textId="60E7989B" w:rsid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It is the trainee’s responsibility to contact the Host organisation ahead of their placement and follow any necessary processes to approve and attend ALS courses.</w:t>
      </w:r>
      <w:r w:rsidR="00E2680E">
        <w:rPr>
          <w:rFonts w:ascii="Arial" w:hAnsi="Arial" w:cs="Arial"/>
          <w:color w:val="333333"/>
          <w:sz w:val="22"/>
          <w:szCs w:val="22"/>
          <w:lang w:val="en"/>
        </w:rPr>
        <w:t xml:space="preserve"> </w:t>
      </w:r>
      <w:r w:rsidRPr="00613A71">
        <w:rPr>
          <w:rFonts w:ascii="Arial" w:hAnsi="Arial" w:cs="Arial"/>
          <w:color w:val="333333"/>
          <w:sz w:val="22"/>
          <w:szCs w:val="22"/>
          <w:lang w:val="en"/>
        </w:rPr>
        <w:t>In no circumstances will ALS</w:t>
      </w:r>
      <w:r w:rsidR="00A569BB">
        <w:rPr>
          <w:rFonts w:ascii="Arial" w:hAnsi="Arial" w:cs="Arial"/>
          <w:color w:val="333333"/>
          <w:sz w:val="22"/>
          <w:szCs w:val="22"/>
          <w:lang w:val="en"/>
        </w:rPr>
        <w:t xml:space="preserve"> or </w:t>
      </w:r>
      <w:r w:rsidR="000A7C14">
        <w:rPr>
          <w:rFonts w:ascii="Arial" w:hAnsi="Arial" w:cs="Arial"/>
          <w:color w:val="333333"/>
          <w:sz w:val="22"/>
          <w:szCs w:val="22"/>
          <w:lang w:val="en"/>
        </w:rPr>
        <w:t xml:space="preserve">PLS </w:t>
      </w:r>
      <w:r w:rsidRPr="00613A71">
        <w:rPr>
          <w:rFonts w:ascii="Arial" w:hAnsi="Arial" w:cs="Arial"/>
          <w:color w:val="333333"/>
          <w:sz w:val="22"/>
          <w:szCs w:val="22"/>
          <w:lang w:val="en"/>
        </w:rPr>
        <w:t>courses be funded through HEE’s study claim process.</w:t>
      </w:r>
    </w:p>
    <w:p w14:paraId="3D72FAAD" w14:textId="09F69532" w:rsidR="00A70406" w:rsidRPr="00613A71" w:rsidRDefault="00A70406" w:rsidP="00613A71">
      <w:pPr>
        <w:pStyle w:val="NormalWeb"/>
        <w:rPr>
          <w:rFonts w:ascii="Arial" w:hAnsi="Arial" w:cs="Arial"/>
          <w:color w:val="333333"/>
          <w:sz w:val="22"/>
          <w:szCs w:val="22"/>
          <w:lang w:val="en"/>
        </w:rPr>
      </w:pPr>
      <w:r>
        <w:rPr>
          <w:rFonts w:ascii="Arial" w:hAnsi="Arial" w:cs="Arial"/>
          <w:color w:val="333333"/>
          <w:sz w:val="22"/>
          <w:szCs w:val="22"/>
          <w:lang w:val="en"/>
        </w:rPr>
        <w:t xml:space="preserve">RCGP Annual Conference – Study Leave funding can be applied for one attendance at the RCGP Annual Conference during training. If a trainee is presenting a paper, a poster or facilitating a workshop after already attending 1 RCGP conference </w:t>
      </w:r>
      <w:r w:rsidR="00B84FEF">
        <w:rPr>
          <w:rFonts w:ascii="Arial" w:hAnsi="Arial" w:cs="Arial"/>
          <w:color w:val="333333"/>
          <w:sz w:val="22"/>
          <w:szCs w:val="22"/>
          <w:lang w:val="en"/>
        </w:rPr>
        <w:t>then Study Leave funding can be applied for to attend.</w:t>
      </w:r>
    </w:p>
    <w:p w14:paraId="2A58929C" w14:textId="1E7AD99A" w:rsidR="00B06EAE" w:rsidRDefault="00B06EAE" w:rsidP="00613A71">
      <w:pPr>
        <w:pStyle w:val="NormalWeb"/>
        <w:rPr>
          <w:rFonts w:ascii="Arial" w:hAnsi="Arial" w:cs="Arial"/>
          <w:color w:val="333333"/>
          <w:sz w:val="22"/>
          <w:szCs w:val="22"/>
          <w:lang w:val="en"/>
        </w:rPr>
      </w:pPr>
      <w:r w:rsidRPr="00B06EAE">
        <w:rPr>
          <w:rFonts w:ascii="Arial" w:hAnsi="Arial" w:cs="Arial"/>
          <w:color w:val="333333"/>
          <w:sz w:val="22"/>
          <w:szCs w:val="22"/>
        </w:rPr>
        <w:t xml:space="preserve">Trainees who have been selected as suitable for additional training opportunities such as Academic Clinical Fellowship may have additional financial support towards academic study such as a </w:t>
      </w:r>
      <w:r w:rsidR="0066436B" w:rsidRPr="00B06EAE">
        <w:rPr>
          <w:rFonts w:ascii="Arial" w:hAnsi="Arial" w:cs="Arial"/>
          <w:color w:val="333333"/>
          <w:sz w:val="22"/>
          <w:szCs w:val="22"/>
        </w:rPr>
        <w:t>master’s</w:t>
      </w:r>
      <w:r w:rsidRPr="00B06EAE">
        <w:rPr>
          <w:rFonts w:ascii="Arial" w:hAnsi="Arial" w:cs="Arial"/>
          <w:color w:val="333333"/>
          <w:sz w:val="22"/>
          <w:szCs w:val="22"/>
        </w:rPr>
        <w:t xml:space="preserve"> degree. This may be funded externally as part of their post, or if locally funded then trainees can apply for support towards the cost of such programmes. Each case will be reviewed individually and will depend </w:t>
      </w:r>
      <w:r w:rsidR="006F56A3" w:rsidRPr="00B06EAE">
        <w:rPr>
          <w:rFonts w:ascii="Arial" w:hAnsi="Arial" w:cs="Arial"/>
          <w:color w:val="333333"/>
          <w:sz w:val="22"/>
          <w:szCs w:val="22"/>
        </w:rPr>
        <w:t>on</w:t>
      </w:r>
      <w:r w:rsidRPr="00B06EAE">
        <w:rPr>
          <w:rFonts w:ascii="Arial" w:hAnsi="Arial" w:cs="Arial"/>
          <w:color w:val="333333"/>
          <w:sz w:val="22"/>
          <w:szCs w:val="22"/>
        </w:rPr>
        <w:t xml:space="preserve"> trainees making good progress and support from their academic and educational supervisors. The funding may be a contribution rather than total costs of academic study.</w:t>
      </w:r>
    </w:p>
    <w:p w14:paraId="2A813D8A" w14:textId="6C4E0077" w:rsidR="00613A71" w:rsidRPr="00613A71" w:rsidRDefault="00B06EAE" w:rsidP="00613A71">
      <w:pPr>
        <w:pStyle w:val="NormalWeb"/>
        <w:rPr>
          <w:rFonts w:ascii="Arial" w:hAnsi="Arial" w:cs="Arial"/>
          <w:color w:val="333333"/>
          <w:sz w:val="22"/>
          <w:szCs w:val="22"/>
          <w:lang w:val="en"/>
        </w:rPr>
      </w:pPr>
      <w:r>
        <w:rPr>
          <w:rFonts w:ascii="Arial" w:hAnsi="Arial" w:cs="Arial"/>
          <w:color w:val="333333"/>
          <w:sz w:val="22"/>
          <w:szCs w:val="22"/>
          <w:lang w:val="en"/>
        </w:rPr>
        <w:t>Other s</w:t>
      </w:r>
      <w:r w:rsidR="00613A71" w:rsidRPr="00613A71">
        <w:rPr>
          <w:rFonts w:ascii="Arial" w:hAnsi="Arial" w:cs="Arial"/>
          <w:color w:val="333333"/>
          <w:sz w:val="22"/>
          <w:szCs w:val="22"/>
          <w:lang w:val="en"/>
        </w:rPr>
        <w:t xml:space="preserve">tudy leave applications to fund a Postgraduate Certificate, Diploma or </w:t>
      </w:r>
      <w:r w:rsidR="00283D12">
        <w:rPr>
          <w:rFonts w:ascii="Arial" w:hAnsi="Arial" w:cs="Arial"/>
          <w:color w:val="333333"/>
          <w:sz w:val="22"/>
          <w:szCs w:val="22"/>
          <w:lang w:val="en"/>
        </w:rPr>
        <w:t>M</w:t>
      </w:r>
      <w:r w:rsidR="0066436B" w:rsidRPr="00613A71">
        <w:rPr>
          <w:rFonts w:ascii="Arial" w:hAnsi="Arial" w:cs="Arial"/>
          <w:color w:val="333333"/>
          <w:sz w:val="22"/>
          <w:szCs w:val="22"/>
          <w:lang w:val="en"/>
        </w:rPr>
        <w:t>aster’s</w:t>
      </w:r>
      <w:r w:rsidR="00613A71" w:rsidRPr="00613A71">
        <w:rPr>
          <w:rFonts w:ascii="Arial" w:hAnsi="Arial" w:cs="Arial"/>
          <w:color w:val="333333"/>
          <w:sz w:val="22"/>
          <w:szCs w:val="22"/>
          <w:lang w:val="en"/>
        </w:rPr>
        <w:t xml:space="preserve"> during General Practice training will not be funded.</w:t>
      </w:r>
      <w:r>
        <w:rPr>
          <w:rFonts w:ascii="Arial" w:hAnsi="Arial" w:cs="Arial"/>
          <w:color w:val="333333"/>
          <w:sz w:val="22"/>
          <w:szCs w:val="22"/>
          <w:lang w:val="en"/>
        </w:rPr>
        <w:t xml:space="preserve"> </w:t>
      </w:r>
      <w:r w:rsidR="00613A71" w:rsidRPr="00613A71">
        <w:rPr>
          <w:rFonts w:ascii="Arial" w:hAnsi="Arial" w:cs="Arial"/>
          <w:color w:val="333333"/>
          <w:sz w:val="22"/>
          <w:szCs w:val="22"/>
          <w:lang w:val="en"/>
        </w:rPr>
        <w:t>General practice training is for a relatively short period of time with a lot to fit into that time. For that reason, the GP school feels that you should be concentrating your time and energy on meeting the requirements to qualify as a GP.</w:t>
      </w:r>
    </w:p>
    <w:p w14:paraId="3B22B0E6" w14:textId="65F8B5DD" w:rsid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 xml:space="preserve">If you have a strong interest in a particular area, we </w:t>
      </w:r>
      <w:r w:rsidR="0066436B" w:rsidRPr="00613A71">
        <w:rPr>
          <w:rFonts w:ascii="Arial" w:hAnsi="Arial" w:cs="Arial"/>
          <w:color w:val="333333"/>
          <w:sz w:val="22"/>
          <w:szCs w:val="22"/>
          <w:lang w:val="en"/>
        </w:rPr>
        <w:t>encourage</w:t>
      </w:r>
      <w:r w:rsidRPr="00613A71">
        <w:rPr>
          <w:rFonts w:ascii="Arial" w:hAnsi="Arial" w:cs="Arial"/>
          <w:color w:val="333333"/>
          <w:sz w:val="22"/>
          <w:szCs w:val="22"/>
          <w:lang w:val="en"/>
        </w:rPr>
        <w:t xml:space="preserve"> you to consider applying for a post-CCT Fellowship as a way of pursuing your interest.</w:t>
      </w:r>
    </w:p>
    <w:p w14:paraId="4E8DF845" w14:textId="01F703DB" w:rsidR="00E2680E" w:rsidRDefault="00E2680E" w:rsidP="00613A71">
      <w:pPr>
        <w:pStyle w:val="NormalWeb"/>
        <w:rPr>
          <w:rFonts w:ascii="Arial" w:hAnsi="Arial" w:cs="Arial"/>
          <w:color w:val="333333"/>
          <w:sz w:val="22"/>
          <w:szCs w:val="22"/>
          <w:lang w:val="en"/>
        </w:rPr>
      </w:pPr>
      <w:r>
        <w:rPr>
          <w:rFonts w:ascii="Arial" w:hAnsi="Arial" w:cs="Arial"/>
          <w:color w:val="333333"/>
          <w:sz w:val="22"/>
          <w:szCs w:val="22"/>
          <w:lang w:val="en"/>
        </w:rPr>
        <w:t>Study leave funding may not be used to purchase a subscription to an educational resource.</w:t>
      </w:r>
    </w:p>
    <w:p w14:paraId="35899C49" w14:textId="5F56921A" w:rsidR="00406056" w:rsidRPr="00D57FE5" w:rsidRDefault="00406056" w:rsidP="00613A71">
      <w:pPr>
        <w:pStyle w:val="NormalWeb"/>
        <w:rPr>
          <w:rFonts w:ascii="Arial" w:hAnsi="Arial" w:cs="Arial"/>
          <w:color w:val="333333"/>
          <w:sz w:val="22"/>
          <w:szCs w:val="22"/>
          <w:lang w:val="en"/>
        </w:rPr>
      </w:pPr>
      <w:r w:rsidRPr="00D57FE5">
        <w:rPr>
          <w:rFonts w:ascii="Arial" w:hAnsi="Arial" w:cs="Arial"/>
          <w:color w:val="333333"/>
          <w:sz w:val="22"/>
          <w:szCs w:val="22"/>
          <w:lang w:val="en"/>
        </w:rPr>
        <w:t>If you use study leave funding to attend a course, you are required to enter a</w:t>
      </w:r>
      <w:r w:rsidR="00E2680E">
        <w:rPr>
          <w:rFonts w:ascii="Arial" w:hAnsi="Arial" w:cs="Arial"/>
          <w:color w:val="333333"/>
          <w:sz w:val="22"/>
          <w:szCs w:val="22"/>
          <w:lang w:val="en"/>
        </w:rPr>
        <w:t xml:space="preserve"> PDP entry explaining why the course is a learning need and a</w:t>
      </w:r>
      <w:r w:rsidRPr="00D57FE5">
        <w:rPr>
          <w:rFonts w:ascii="Arial" w:hAnsi="Arial" w:cs="Arial"/>
          <w:color w:val="333333"/>
          <w:sz w:val="22"/>
          <w:szCs w:val="22"/>
          <w:lang w:val="en"/>
        </w:rPr>
        <w:t xml:space="preserve"> reflective learning log about your learning on your e-portfolio. </w:t>
      </w:r>
    </w:p>
    <w:p w14:paraId="6BB68349" w14:textId="64B8A492" w:rsidR="00283D12" w:rsidRPr="00D57FE5" w:rsidRDefault="00283D12" w:rsidP="00613A71">
      <w:pPr>
        <w:pStyle w:val="NormalWeb"/>
        <w:rPr>
          <w:rFonts w:ascii="Arial" w:hAnsi="Arial" w:cs="Arial"/>
          <w:color w:val="333333"/>
          <w:sz w:val="22"/>
          <w:szCs w:val="22"/>
          <w:lang w:val="en"/>
        </w:rPr>
      </w:pPr>
      <w:r w:rsidRPr="00D57FE5">
        <w:rPr>
          <w:rFonts w:ascii="Arial" w:hAnsi="Arial" w:cs="Arial"/>
          <w:color w:val="333333"/>
          <w:sz w:val="22"/>
          <w:szCs w:val="22"/>
          <w:lang w:val="en"/>
        </w:rPr>
        <w:t>Recording credits on the Fourteen Fish portfolio.</w:t>
      </w:r>
    </w:p>
    <w:p w14:paraId="05B5C43D" w14:textId="4ABFB9DF" w:rsidR="005D62A4" w:rsidRPr="005D62A4" w:rsidRDefault="005D62A4" w:rsidP="005D62A4">
      <w:pPr>
        <w:pStyle w:val="NormalWeb"/>
        <w:numPr>
          <w:ilvl w:val="0"/>
          <w:numId w:val="17"/>
        </w:numPr>
        <w:rPr>
          <w:rFonts w:ascii="Arial" w:hAnsi="Arial" w:cs="Arial"/>
          <w:color w:val="333333"/>
          <w:sz w:val="22"/>
          <w:szCs w:val="22"/>
        </w:rPr>
      </w:pPr>
      <w:r w:rsidRPr="0661EA74">
        <w:rPr>
          <w:rFonts w:ascii="Arial" w:hAnsi="Arial" w:cs="Arial"/>
          <w:color w:val="333333"/>
          <w:sz w:val="22"/>
          <w:szCs w:val="22"/>
        </w:rPr>
        <w:t xml:space="preserve">We do not routinely fund </w:t>
      </w:r>
      <w:r w:rsidR="006F56A3" w:rsidRPr="0661EA74">
        <w:rPr>
          <w:rFonts w:ascii="Arial" w:hAnsi="Arial" w:cs="Arial"/>
          <w:color w:val="333333"/>
          <w:sz w:val="22"/>
          <w:szCs w:val="22"/>
        </w:rPr>
        <w:t>FourteenFish</w:t>
      </w:r>
      <w:r w:rsidRPr="0661EA74">
        <w:rPr>
          <w:rFonts w:ascii="Arial" w:hAnsi="Arial" w:cs="Arial"/>
          <w:color w:val="333333"/>
          <w:sz w:val="22"/>
          <w:szCs w:val="22"/>
        </w:rPr>
        <w:t xml:space="preserve"> minutes in ST1 or ST2 GP placements.</w:t>
      </w:r>
    </w:p>
    <w:p w14:paraId="29360040" w14:textId="572DBC7F" w:rsidR="005D62A4" w:rsidRPr="005D62A4" w:rsidRDefault="005D62A4" w:rsidP="005D62A4">
      <w:pPr>
        <w:pStyle w:val="NormalWeb"/>
        <w:numPr>
          <w:ilvl w:val="0"/>
          <w:numId w:val="17"/>
        </w:numPr>
        <w:rPr>
          <w:rFonts w:ascii="Arial" w:hAnsi="Arial" w:cs="Arial"/>
          <w:color w:val="333333"/>
          <w:sz w:val="22"/>
          <w:szCs w:val="22"/>
        </w:rPr>
      </w:pPr>
      <w:r w:rsidRPr="0661EA74">
        <w:rPr>
          <w:rFonts w:ascii="Arial" w:hAnsi="Arial" w:cs="Arial"/>
          <w:color w:val="333333"/>
          <w:sz w:val="22"/>
          <w:szCs w:val="22"/>
        </w:rPr>
        <w:t xml:space="preserve">In ST3, in addition to the free minutes that are offered for familiarisation and the minutes that are included as part of exam booking at </w:t>
      </w:r>
      <w:r w:rsidR="006F56A3" w:rsidRPr="0661EA74">
        <w:rPr>
          <w:rFonts w:ascii="Arial" w:hAnsi="Arial" w:cs="Arial"/>
          <w:color w:val="333333"/>
          <w:sz w:val="22"/>
          <w:szCs w:val="22"/>
        </w:rPr>
        <w:t>trainees’</w:t>
      </w:r>
      <w:r w:rsidRPr="0661EA74">
        <w:rPr>
          <w:rFonts w:ascii="Arial" w:hAnsi="Arial" w:cs="Arial"/>
          <w:color w:val="333333"/>
          <w:sz w:val="22"/>
          <w:szCs w:val="22"/>
        </w:rPr>
        <w:t xml:space="preserve"> expense, we will refund up to an additional 800 minutes from study leave budgets. You can claim up to 400 minutes on one claim form. </w:t>
      </w:r>
    </w:p>
    <w:p w14:paraId="1A8E6FB3" w14:textId="17B4518C" w:rsidR="00283D12" w:rsidRPr="00613A71" w:rsidRDefault="005D62A4" w:rsidP="005D62A4">
      <w:pPr>
        <w:pStyle w:val="NormalWeb"/>
        <w:numPr>
          <w:ilvl w:val="0"/>
          <w:numId w:val="17"/>
        </w:numPr>
        <w:rPr>
          <w:rFonts w:ascii="Arial" w:hAnsi="Arial" w:cs="Arial"/>
          <w:color w:val="333333"/>
          <w:sz w:val="22"/>
          <w:szCs w:val="22"/>
          <w:lang w:val="en"/>
        </w:rPr>
      </w:pPr>
      <w:r w:rsidRPr="0661EA74">
        <w:rPr>
          <w:rFonts w:ascii="Arial" w:hAnsi="Arial" w:cs="Arial"/>
          <w:color w:val="333333"/>
          <w:sz w:val="22"/>
          <w:szCs w:val="22"/>
        </w:rPr>
        <w:t xml:space="preserve">There is local discretion for individual trainees, identified as </w:t>
      </w:r>
      <w:proofErr w:type="gramStart"/>
      <w:r w:rsidRPr="0661EA74">
        <w:rPr>
          <w:rFonts w:ascii="Arial" w:hAnsi="Arial" w:cs="Arial"/>
          <w:color w:val="333333"/>
          <w:sz w:val="22"/>
          <w:szCs w:val="22"/>
        </w:rPr>
        <w:t>being in need of</w:t>
      </w:r>
      <w:proofErr w:type="gramEnd"/>
      <w:r w:rsidRPr="0661EA74">
        <w:rPr>
          <w:rFonts w:ascii="Arial" w:hAnsi="Arial" w:cs="Arial"/>
          <w:color w:val="333333"/>
          <w:sz w:val="22"/>
          <w:szCs w:val="22"/>
        </w:rPr>
        <w:t xml:space="preserve"> enhanced support, to have further additional minutes reimbursed after consideration by the Head of School.</w:t>
      </w:r>
    </w:p>
    <w:p w14:paraId="2CA39184" w14:textId="77777777" w:rsidR="00613A71" w:rsidRPr="000177D5" w:rsidRDefault="00613A71" w:rsidP="00F96B91">
      <w:pPr>
        <w:pStyle w:val="BodyText"/>
        <w:jc w:val="both"/>
        <w:rPr>
          <w:rFonts w:cs="Arial"/>
          <w:sz w:val="22"/>
          <w:szCs w:val="22"/>
        </w:rPr>
      </w:pPr>
    </w:p>
    <w:p w14:paraId="13DC03A9" w14:textId="77777777" w:rsidR="009E71AA" w:rsidRDefault="009E71AA" w:rsidP="009E71AA">
      <w:pPr>
        <w:pStyle w:val="BodyText"/>
        <w:jc w:val="both"/>
        <w:rPr>
          <w:rFonts w:cs="Arial"/>
          <w:sz w:val="22"/>
          <w:szCs w:val="22"/>
        </w:rPr>
      </w:pPr>
    </w:p>
    <w:p w14:paraId="211558E1" w14:textId="0B4FEA4B" w:rsidR="00432A1E" w:rsidRPr="000177D5" w:rsidRDefault="00A43901" w:rsidP="009E71AA">
      <w:pPr>
        <w:pStyle w:val="BodyText"/>
        <w:jc w:val="both"/>
        <w:rPr>
          <w:rFonts w:cs="Arial"/>
          <w:sz w:val="22"/>
          <w:szCs w:val="22"/>
        </w:rPr>
      </w:pPr>
      <w:r w:rsidRPr="000177D5">
        <w:rPr>
          <w:rFonts w:cs="Arial"/>
          <w:sz w:val="22"/>
          <w:szCs w:val="22"/>
        </w:rPr>
        <w:t>During GP Specialty training</w:t>
      </w:r>
      <w:r w:rsidR="00432A1E" w:rsidRPr="000177D5">
        <w:rPr>
          <w:rFonts w:cs="Arial"/>
          <w:sz w:val="22"/>
          <w:szCs w:val="22"/>
        </w:rPr>
        <w:t xml:space="preserve"> study leave should be used at 3 levels</w:t>
      </w:r>
      <w:r w:rsidRPr="000177D5">
        <w:rPr>
          <w:rFonts w:cs="Arial"/>
          <w:sz w:val="22"/>
          <w:szCs w:val="22"/>
        </w:rPr>
        <w:t xml:space="preserve">, in order of </w:t>
      </w:r>
      <w:r w:rsidR="0073553D" w:rsidRPr="000177D5">
        <w:rPr>
          <w:rFonts w:cs="Arial"/>
          <w:sz w:val="22"/>
          <w:szCs w:val="22"/>
        </w:rPr>
        <w:t>importance: -</w:t>
      </w:r>
    </w:p>
    <w:p w14:paraId="62486C05" w14:textId="77777777" w:rsidR="00C91698" w:rsidRPr="000177D5" w:rsidRDefault="00C91698" w:rsidP="00F96B91">
      <w:pPr>
        <w:jc w:val="both"/>
        <w:rPr>
          <w:rFonts w:ascii="Arial" w:hAnsi="Arial" w:cs="Arial"/>
          <w:sz w:val="22"/>
          <w:szCs w:val="22"/>
        </w:rPr>
      </w:pPr>
    </w:p>
    <w:p w14:paraId="20B0D80C" w14:textId="77777777" w:rsidR="00432A1E" w:rsidRPr="000177D5" w:rsidRDefault="00432A1E" w:rsidP="00576394">
      <w:pPr>
        <w:pStyle w:val="Heading2"/>
        <w:ind w:firstLine="0"/>
        <w:rPr>
          <w:rFonts w:cs="Arial"/>
          <w:sz w:val="22"/>
          <w:szCs w:val="22"/>
        </w:rPr>
      </w:pPr>
      <w:r w:rsidRPr="000177D5">
        <w:rPr>
          <w:rFonts w:cs="Arial"/>
          <w:sz w:val="22"/>
          <w:szCs w:val="22"/>
        </w:rPr>
        <w:t>Level I</w:t>
      </w:r>
    </w:p>
    <w:p w14:paraId="3844D304" w14:textId="4504CC6D" w:rsidR="00576394" w:rsidRPr="000177D5" w:rsidRDefault="1C6E621D" w:rsidP="1C6E621D">
      <w:pPr>
        <w:pStyle w:val="BodyTextIndent"/>
        <w:numPr>
          <w:ilvl w:val="0"/>
          <w:numId w:val="13"/>
        </w:numPr>
        <w:rPr>
          <w:rFonts w:cs="Arial"/>
          <w:sz w:val="22"/>
          <w:szCs w:val="22"/>
        </w:rPr>
      </w:pPr>
      <w:r w:rsidRPr="000177D5">
        <w:rPr>
          <w:rFonts w:cs="Arial"/>
          <w:sz w:val="22"/>
          <w:szCs w:val="22"/>
        </w:rPr>
        <w:t>Attendance at the GP specialty training programme structured teaching. Whilst in ST1 and ST2 posts, release to stay in close touch with the training practice and complete the Educational Supervisor Review; (</w:t>
      </w:r>
      <w:r w:rsidR="00803F1E" w:rsidRPr="000177D5">
        <w:rPr>
          <w:rFonts w:cs="Arial"/>
          <w:sz w:val="22"/>
          <w:szCs w:val="22"/>
        </w:rPr>
        <w:t xml:space="preserve">a maximum of </w:t>
      </w:r>
      <w:r w:rsidRPr="000177D5">
        <w:rPr>
          <w:rFonts w:cs="Arial"/>
          <w:sz w:val="22"/>
          <w:szCs w:val="22"/>
        </w:rPr>
        <w:t xml:space="preserve">five days of study leave per </w:t>
      </w:r>
      <w:r w:rsidR="0073553D" w:rsidRPr="000177D5">
        <w:rPr>
          <w:rFonts w:cs="Arial"/>
          <w:sz w:val="22"/>
          <w:szCs w:val="22"/>
        </w:rPr>
        <w:t>6-month</w:t>
      </w:r>
      <w:r w:rsidRPr="000177D5">
        <w:rPr>
          <w:rFonts w:cs="Arial"/>
          <w:sz w:val="22"/>
          <w:szCs w:val="22"/>
        </w:rPr>
        <w:t xml:space="preserve"> post).</w:t>
      </w:r>
    </w:p>
    <w:p w14:paraId="6CFCC8FD" w14:textId="3C9F19ED" w:rsidR="00576394" w:rsidRPr="000177D5" w:rsidRDefault="00613A71" w:rsidP="08532618">
      <w:pPr>
        <w:pStyle w:val="BodyTextIndent"/>
        <w:numPr>
          <w:ilvl w:val="0"/>
          <w:numId w:val="13"/>
        </w:numPr>
        <w:rPr>
          <w:rFonts w:cs="Arial"/>
          <w:sz w:val="22"/>
          <w:szCs w:val="22"/>
        </w:rPr>
      </w:pPr>
      <w:r>
        <w:rPr>
          <w:rFonts w:cs="Arial"/>
          <w:sz w:val="22"/>
          <w:szCs w:val="22"/>
        </w:rPr>
        <w:t>Basic</w:t>
      </w:r>
      <w:r w:rsidR="08532618" w:rsidRPr="000177D5">
        <w:rPr>
          <w:rFonts w:cs="Arial"/>
          <w:sz w:val="22"/>
          <w:szCs w:val="22"/>
        </w:rPr>
        <w:t xml:space="preserve"> life support training certified to meet </w:t>
      </w:r>
      <w:r w:rsidR="001D36AF" w:rsidRPr="000177D5">
        <w:rPr>
          <w:rFonts w:cs="Arial"/>
          <w:sz w:val="22"/>
          <w:szCs w:val="22"/>
        </w:rPr>
        <w:t>MRCGP requirements</w:t>
      </w:r>
      <w:r w:rsidR="08532618" w:rsidRPr="000177D5">
        <w:rPr>
          <w:rFonts w:cs="Arial"/>
          <w:sz w:val="22"/>
          <w:szCs w:val="22"/>
        </w:rPr>
        <w:t xml:space="preserve">. </w:t>
      </w:r>
    </w:p>
    <w:p w14:paraId="72EA7075" w14:textId="021EA9F6" w:rsidR="00613A71" w:rsidRDefault="08532618" w:rsidP="08532618">
      <w:pPr>
        <w:pStyle w:val="BodyTextIndent"/>
        <w:numPr>
          <w:ilvl w:val="0"/>
          <w:numId w:val="13"/>
        </w:numPr>
        <w:rPr>
          <w:rFonts w:cs="Arial"/>
          <w:sz w:val="22"/>
          <w:szCs w:val="22"/>
        </w:rPr>
      </w:pPr>
      <w:r w:rsidRPr="000177D5">
        <w:rPr>
          <w:rFonts w:cs="Arial"/>
          <w:sz w:val="22"/>
          <w:szCs w:val="22"/>
        </w:rPr>
        <w:t xml:space="preserve">One Level 3 </w:t>
      </w:r>
      <w:r w:rsidR="000D74AC">
        <w:rPr>
          <w:rFonts w:cs="Arial"/>
          <w:sz w:val="22"/>
          <w:szCs w:val="22"/>
        </w:rPr>
        <w:t xml:space="preserve">child and adult </w:t>
      </w:r>
      <w:r w:rsidRPr="000177D5">
        <w:rPr>
          <w:rFonts w:cs="Arial"/>
          <w:sz w:val="22"/>
          <w:szCs w:val="22"/>
        </w:rPr>
        <w:t>safeguarding</w:t>
      </w:r>
      <w:r w:rsidR="000D74AC">
        <w:rPr>
          <w:rFonts w:cs="Arial"/>
          <w:sz w:val="22"/>
          <w:szCs w:val="22"/>
        </w:rPr>
        <w:t xml:space="preserve"> course</w:t>
      </w:r>
      <w:r w:rsidRPr="000177D5">
        <w:rPr>
          <w:rFonts w:cs="Arial"/>
          <w:sz w:val="22"/>
          <w:szCs w:val="22"/>
        </w:rPr>
        <w:t xml:space="preserve"> during training</w:t>
      </w:r>
      <w:r w:rsidR="00613A71">
        <w:rPr>
          <w:rFonts w:cs="Arial"/>
          <w:sz w:val="22"/>
          <w:szCs w:val="22"/>
        </w:rPr>
        <w:t>.</w:t>
      </w:r>
    </w:p>
    <w:p w14:paraId="0C7D99E3" w14:textId="58839C00" w:rsidR="00576394" w:rsidRPr="000177D5" w:rsidRDefault="08532618" w:rsidP="08532618">
      <w:pPr>
        <w:pStyle w:val="BodyTextIndent"/>
        <w:numPr>
          <w:ilvl w:val="0"/>
          <w:numId w:val="13"/>
        </w:numPr>
        <w:rPr>
          <w:rFonts w:cs="Arial"/>
          <w:sz w:val="22"/>
          <w:szCs w:val="22"/>
        </w:rPr>
      </w:pPr>
      <w:r w:rsidRPr="000177D5">
        <w:rPr>
          <w:rFonts w:cs="Arial"/>
          <w:sz w:val="22"/>
          <w:szCs w:val="22"/>
        </w:rPr>
        <w:t xml:space="preserve">14 Fish blended learning package for AKT and </w:t>
      </w:r>
      <w:r w:rsidR="006376AC">
        <w:rPr>
          <w:rFonts w:cs="Arial"/>
          <w:sz w:val="22"/>
          <w:szCs w:val="22"/>
        </w:rPr>
        <w:t>RCA.</w:t>
      </w:r>
      <w:r w:rsidRPr="000177D5">
        <w:rPr>
          <w:rFonts w:cs="Arial"/>
          <w:sz w:val="22"/>
          <w:szCs w:val="22"/>
        </w:rPr>
        <w:t xml:space="preserve"> </w:t>
      </w:r>
    </w:p>
    <w:p w14:paraId="1DBF95B2" w14:textId="7DBC920C" w:rsidR="08532618" w:rsidRPr="000177D5" w:rsidRDefault="08532618" w:rsidP="08532618">
      <w:pPr>
        <w:pStyle w:val="BodyTextIndent"/>
        <w:rPr>
          <w:rFonts w:cs="Arial"/>
          <w:sz w:val="22"/>
          <w:szCs w:val="22"/>
        </w:rPr>
      </w:pPr>
    </w:p>
    <w:p w14:paraId="3A54C613" w14:textId="3A93A4BE" w:rsidR="08532618" w:rsidRPr="000177D5" w:rsidRDefault="08532618" w:rsidP="08532618">
      <w:pPr>
        <w:pStyle w:val="BodyTextIndent"/>
        <w:rPr>
          <w:rFonts w:cs="Arial"/>
          <w:sz w:val="22"/>
          <w:szCs w:val="22"/>
        </w:rPr>
      </w:pPr>
      <w:r w:rsidRPr="000177D5">
        <w:rPr>
          <w:rFonts w:cs="Arial"/>
          <w:sz w:val="22"/>
          <w:szCs w:val="22"/>
        </w:rPr>
        <w:t>Applications for these will be automatically approved.</w:t>
      </w:r>
    </w:p>
    <w:p w14:paraId="4A01EFE1" w14:textId="745FACAD" w:rsidR="08532618" w:rsidRPr="000177D5" w:rsidRDefault="08532618" w:rsidP="08532618">
      <w:pPr>
        <w:pStyle w:val="BodyTextIndent"/>
        <w:rPr>
          <w:rFonts w:cs="Arial"/>
          <w:sz w:val="22"/>
          <w:szCs w:val="22"/>
        </w:rPr>
      </w:pPr>
    </w:p>
    <w:p w14:paraId="38C64384" w14:textId="77777777" w:rsidR="00D57FE5" w:rsidRDefault="00D57FE5" w:rsidP="001E6258">
      <w:pPr>
        <w:rPr>
          <w:rFonts w:ascii="Arial" w:hAnsi="Arial" w:cs="Arial"/>
          <w:b/>
          <w:sz w:val="22"/>
          <w:szCs w:val="22"/>
        </w:rPr>
      </w:pPr>
    </w:p>
    <w:p w14:paraId="3DCB3865" w14:textId="77777777" w:rsidR="00D57FE5" w:rsidRDefault="00D57FE5" w:rsidP="001E6258">
      <w:pPr>
        <w:rPr>
          <w:rFonts w:ascii="Arial" w:hAnsi="Arial" w:cs="Arial"/>
          <w:b/>
          <w:sz w:val="22"/>
          <w:szCs w:val="22"/>
        </w:rPr>
      </w:pPr>
    </w:p>
    <w:p w14:paraId="1352CACD" w14:textId="2918F712" w:rsidR="00432A1E" w:rsidRPr="000177D5" w:rsidRDefault="00432A1E" w:rsidP="001E6258">
      <w:pPr>
        <w:rPr>
          <w:rFonts w:ascii="Arial" w:hAnsi="Arial" w:cs="Arial"/>
          <w:b/>
          <w:sz w:val="22"/>
          <w:szCs w:val="22"/>
        </w:rPr>
      </w:pPr>
      <w:r w:rsidRPr="000177D5">
        <w:rPr>
          <w:rFonts w:ascii="Arial" w:hAnsi="Arial" w:cs="Arial"/>
          <w:b/>
          <w:sz w:val="22"/>
          <w:szCs w:val="22"/>
        </w:rPr>
        <w:t>Level II</w:t>
      </w:r>
    </w:p>
    <w:p w14:paraId="0846E754" w14:textId="2DC463D2" w:rsidR="006A14B4" w:rsidRPr="000177D5" w:rsidRDefault="08532618" w:rsidP="08532618">
      <w:pPr>
        <w:ind w:left="1440"/>
        <w:jc w:val="both"/>
        <w:rPr>
          <w:rFonts w:ascii="Arial" w:hAnsi="Arial" w:cs="Arial"/>
          <w:sz w:val="22"/>
          <w:szCs w:val="22"/>
        </w:rPr>
      </w:pPr>
      <w:r w:rsidRPr="000177D5">
        <w:rPr>
          <w:rFonts w:ascii="Arial" w:hAnsi="Arial" w:cs="Arial"/>
          <w:sz w:val="22"/>
          <w:szCs w:val="22"/>
        </w:rPr>
        <w:t xml:space="preserve">These are courses which will supplement areas of the GP curriculum that may be difficult to access, examples would include Child Health Surveillance and Minor Surgery courses. Please see table below for further possibilities. </w:t>
      </w:r>
    </w:p>
    <w:p w14:paraId="4101652C" w14:textId="77777777" w:rsidR="006A14B4" w:rsidRPr="000177D5" w:rsidRDefault="006A14B4" w:rsidP="00F96B91">
      <w:pPr>
        <w:ind w:left="2160"/>
        <w:jc w:val="both"/>
        <w:rPr>
          <w:rFonts w:ascii="Arial" w:hAnsi="Arial" w:cs="Arial"/>
          <w:sz w:val="22"/>
          <w:szCs w:val="22"/>
        </w:rPr>
      </w:pPr>
    </w:p>
    <w:p w14:paraId="73D732D0" w14:textId="77777777" w:rsidR="00D81FA6" w:rsidRPr="000177D5" w:rsidRDefault="08532618" w:rsidP="00D81FA6">
      <w:pPr>
        <w:pStyle w:val="Heading2"/>
        <w:ind w:firstLine="0"/>
        <w:rPr>
          <w:rFonts w:cs="Arial"/>
          <w:sz w:val="22"/>
          <w:szCs w:val="22"/>
        </w:rPr>
      </w:pPr>
      <w:r w:rsidRPr="000177D5">
        <w:rPr>
          <w:rFonts w:cs="Arial"/>
          <w:sz w:val="22"/>
          <w:szCs w:val="22"/>
        </w:rPr>
        <w:t>Level III</w:t>
      </w:r>
    </w:p>
    <w:p w14:paraId="4B99056E" w14:textId="5A185140" w:rsidR="00432A1E" w:rsidRDefault="08532618" w:rsidP="00613A71">
      <w:pPr>
        <w:ind w:left="1440"/>
        <w:jc w:val="both"/>
        <w:rPr>
          <w:rFonts w:ascii="Arial" w:hAnsi="Arial" w:cs="Arial"/>
          <w:sz w:val="22"/>
          <w:szCs w:val="22"/>
        </w:rPr>
      </w:pPr>
      <w:r w:rsidRPr="0661EA74">
        <w:rPr>
          <w:rFonts w:ascii="Arial" w:hAnsi="Arial" w:cs="Arial"/>
          <w:sz w:val="22"/>
          <w:szCs w:val="22"/>
        </w:rPr>
        <w:t xml:space="preserve">These are courses which are additional and aspirational courses that go beyond the GP curriculum </w:t>
      </w:r>
      <w:r w:rsidR="00406056" w:rsidRPr="0661EA74">
        <w:rPr>
          <w:rFonts w:ascii="Arial" w:hAnsi="Arial" w:cs="Arial"/>
          <w:sz w:val="22"/>
          <w:szCs w:val="22"/>
        </w:rPr>
        <w:t>e.g.,</w:t>
      </w:r>
      <w:r w:rsidRPr="0661EA74">
        <w:rPr>
          <w:rFonts w:ascii="Arial" w:hAnsi="Arial" w:cs="Arial"/>
          <w:sz w:val="22"/>
          <w:szCs w:val="22"/>
        </w:rPr>
        <w:t xml:space="preserve"> to aid the development of </w:t>
      </w:r>
      <w:proofErr w:type="gramStart"/>
      <w:r w:rsidRPr="0661EA74">
        <w:rPr>
          <w:rFonts w:ascii="Arial" w:hAnsi="Arial" w:cs="Arial"/>
          <w:sz w:val="22"/>
          <w:szCs w:val="22"/>
        </w:rPr>
        <w:t>particular interests</w:t>
      </w:r>
      <w:proofErr w:type="gramEnd"/>
      <w:r w:rsidR="0B2D3C3B" w:rsidRPr="0661EA74">
        <w:rPr>
          <w:rFonts w:ascii="Arial" w:hAnsi="Arial" w:cs="Arial"/>
          <w:sz w:val="22"/>
          <w:szCs w:val="22"/>
        </w:rPr>
        <w:t>.</w:t>
      </w:r>
    </w:p>
    <w:p w14:paraId="78889482" w14:textId="77777777" w:rsidR="00613A71" w:rsidRPr="000177D5" w:rsidRDefault="00613A71" w:rsidP="00613A71">
      <w:pPr>
        <w:ind w:left="1440"/>
        <w:jc w:val="both"/>
        <w:rPr>
          <w:rFonts w:ascii="Arial" w:hAnsi="Arial" w:cs="Arial"/>
          <w:sz w:val="22"/>
          <w:szCs w:val="22"/>
        </w:rPr>
      </w:pPr>
    </w:p>
    <w:p w14:paraId="22C1D420" w14:textId="77777777" w:rsidR="00613A71" w:rsidRDefault="00613A71" w:rsidP="08532618">
      <w:pPr>
        <w:pStyle w:val="Heading1"/>
        <w:rPr>
          <w:rFonts w:eastAsia="Arial" w:cs="Arial"/>
          <w:lang w:val="en-US"/>
        </w:rPr>
      </w:pPr>
    </w:p>
    <w:p w14:paraId="7FE0D65C" w14:textId="08865F27" w:rsidR="08532618" w:rsidRPr="00D57FE5" w:rsidRDefault="08532618" w:rsidP="00D57FE5">
      <w:pPr>
        <w:rPr>
          <w:rFonts w:ascii="Arial" w:hAnsi="Arial" w:cs="Arial"/>
          <w:sz w:val="24"/>
          <w:szCs w:val="24"/>
        </w:rPr>
      </w:pPr>
      <w:r w:rsidRPr="00D57FE5">
        <w:rPr>
          <w:rFonts w:ascii="Arial" w:eastAsia="Arial" w:hAnsi="Arial" w:cs="Arial"/>
          <w:sz w:val="24"/>
          <w:szCs w:val="24"/>
          <w:lang w:val="en-US"/>
        </w:rPr>
        <w:t>Automatic approval for all trainees</w:t>
      </w:r>
      <w:r w:rsidR="00FA0DFC" w:rsidRPr="00D57FE5">
        <w:rPr>
          <w:rFonts w:ascii="Arial" w:eastAsia="Arial" w:hAnsi="Arial" w:cs="Arial"/>
          <w:sz w:val="24"/>
          <w:szCs w:val="24"/>
          <w:lang w:val="en-US"/>
        </w:rPr>
        <w:t>, whether requiring additional support or not</w:t>
      </w:r>
    </w:p>
    <w:tbl>
      <w:tblPr>
        <w:tblStyle w:val="TableGrid"/>
        <w:tblW w:w="0" w:type="auto"/>
        <w:tblLayout w:type="fixed"/>
        <w:tblLook w:val="06A0" w:firstRow="1" w:lastRow="0" w:firstColumn="1" w:lastColumn="0" w:noHBand="1" w:noVBand="1"/>
      </w:tblPr>
      <w:tblGrid>
        <w:gridCol w:w="4513"/>
        <w:gridCol w:w="4513"/>
      </w:tblGrid>
      <w:tr w:rsidR="08532618" w:rsidRPr="000177D5" w14:paraId="1E7FE9C7" w14:textId="77777777" w:rsidTr="08532618">
        <w:tc>
          <w:tcPr>
            <w:tcW w:w="4513" w:type="dxa"/>
          </w:tcPr>
          <w:p w14:paraId="23BCB6AE" w14:textId="63EB652B" w:rsidR="08532618" w:rsidRPr="000177D5" w:rsidRDefault="08532618" w:rsidP="08532618">
            <w:pPr>
              <w:ind w:left="3"/>
              <w:rPr>
                <w:rFonts w:ascii="Arial" w:hAnsi="Arial" w:cs="Arial"/>
                <w:sz w:val="22"/>
                <w:szCs w:val="22"/>
              </w:rPr>
            </w:pPr>
            <w:r w:rsidRPr="000177D5">
              <w:rPr>
                <w:rFonts w:ascii="Arial" w:eastAsia="Arial" w:hAnsi="Arial" w:cs="Arial"/>
                <w:b/>
                <w:bCs/>
                <w:sz w:val="22"/>
                <w:szCs w:val="22"/>
                <w:lang w:val="en-US"/>
              </w:rPr>
              <w:t xml:space="preserve">Course </w:t>
            </w:r>
          </w:p>
        </w:tc>
        <w:tc>
          <w:tcPr>
            <w:tcW w:w="4513" w:type="dxa"/>
          </w:tcPr>
          <w:p w14:paraId="2976D8D1" w14:textId="201F46C5" w:rsidR="08532618" w:rsidRPr="000177D5" w:rsidRDefault="08532618" w:rsidP="08532618">
            <w:pPr>
              <w:rPr>
                <w:rFonts w:ascii="Arial" w:hAnsi="Arial" w:cs="Arial"/>
                <w:sz w:val="22"/>
                <w:szCs w:val="22"/>
              </w:rPr>
            </w:pPr>
            <w:r w:rsidRPr="000177D5">
              <w:rPr>
                <w:rFonts w:ascii="Arial" w:eastAsia="Arial" w:hAnsi="Arial" w:cs="Arial"/>
                <w:b/>
                <w:bCs/>
                <w:sz w:val="22"/>
                <w:szCs w:val="22"/>
                <w:lang w:val="en-US"/>
              </w:rPr>
              <w:t xml:space="preserve">Comments </w:t>
            </w:r>
          </w:p>
        </w:tc>
      </w:tr>
      <w:tr w:rsidR="08532618" w:rsidRPr="000177D5" w14:paraId="6A2EAC99" w14:textId="77777777" w:rsidTr="08532618">
        <w:tc>
          <w:tcPr>
            <w:tcW w:w="4513" w:type="dxa"/>
          </w:tcPr>
          <w:p w14:paraId="5A2E6DF3" w14:textId="45FA72B1" w:rsidR="08532618" w:rsidRPr="000177D5" w:rsidRDefault="08532618" w:rsidP="08532618">
            <w:pPr>
              <w:ind w:left="3"/>
              <w:rPr>
                <w:rFonts w:ascii="Arial" w:eastAsia="Arial" w:hAnsi="Arial" w:cs="Arial"/>
                <w:sz w:val="22"/>
                <w:szCs w:val="22"/>
                <w:lang w:val="en-US"/>
              </w:rPr>
            </w:pPr>
            <w:r w:rsidRPr="000177D5">
              <w:rPr>
                <w:rFonts w:ascii="Arial" w:eastAsia="Arial" w:hAnsi="Arial" w:cs="Arial"/>
                <w:sz w:val="22"/>
                <w:szCs w:val="22"/>
                <w:lang w:val="en-US"/>
              </w:rPr>
              <w:t>Structured Education Programme</w:t>
            </w:r>
          </w:p>
        </w:tc>
        <w:tc>
          <w:tcPr>
            <w:tcW w:w="4513" w:type="dxa"/>
          </w:tcPr>
          <w:p w14:paraId="2684A66C" w14:textId="722D15B4"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Mandatory release, no funding implications </w:t>
            </w:r>
          </w:p>
        </w:tc>
      </w:tr>
      <w:tr w:rsidR="08532618" w:rsidRPr="000177D5" w14:paraId="476FA822" w14:textId="77777777" w:rsidTr="08532618">
        <w:tc>
          <w:tcPr>
            <w:tcW w:w="4513" w:type="dxa"/>
          </w:tcPr>
          <w:p w14:paraId="6EA08F00" w14:textId="39EDC125"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RCGP-provided or accredited </w:t>
            </w:r>
            <w:r w:rsidR="006376AC">
              <w:rPr>
                <w:rFonts w:ascii="Arial" w:eastAsia="Arial" w:hAnsi="Arial" w:cs="Arial"/>
                <w:sz w:val="22"/>
                <w:szCs w:val="22"/>
                <w:lang w:val="en-US"/>
              </w:rPr>
              <w:t>RCA</w:t>
            </w:r>
            <w:r w:rsidRPr="000177D5">
              <w:rPr>
                <w:rFonts w:ascii="Arial" w:eastAsia="Arial" w:hAnsi="Arial" w:cs="Arial"/>
                <w:sz w:val="22"/>
                <w:szCs w:val="22"/>
                <w:lang w:val="en-US"/>
              </w:rPr>
              <w:t xml:space="preserve"> course </w:t>
            </w:r>
          </w:p>
        </w:tc>
        <w:tc>
          <w:tcPr>
            <w:tcW w:w="4513" w:type="dxa"/>
          </w:tcPr>
          <w:p w14:paraId="4822741C" w14:textId="5E5F1C47"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One course attendance per trainee </w:t>
            </w:r>
          </w:p>
        </w:tc>
      </w:tr>
      <w:tr w:rsidR="009E71AA" w:rsidRPr="000177D5" w14:paraId="11870106" w14:textId="77777777" w:rsidTr="08532618">
        <w:tc>
          <w:tcPr>
            <w:tcW w:w="4513" w:type="dxa"/>
          </w:tcPr>
          <w:p w14:paraId="32F34F1D" w14:textId="366D448B" w:rsidR="009E71AA" w:rsidRPr="000177D5" w:rsidRDefault="009E71AA" w:rsidP="08532618">
            <w:pPr>
              <w:ind w:left="3"/>
              <w:rPr>
                <w:rFonts w:ascii="Arial" w:eastAsia="Arial" w:hAnsi="Arial" w:cs="Arial"/>
                <w:sz w:val="22"/>
                <w:szCs w:val="22"/>
                <w:lang w:val="en-US"/>
              </w:rPr>
            </w:pPr>
            <w:r>
              <w:rPr>
                <w:rFonts w:ascii="Arial" w:eastAsia="Arial" w:hAnsi="Arial" w:cs="Arial"/>
                <w:sz w:val="22"/>
                <w:szCs w:val="22"/>
                <w:lang w:val="en-US"/>
              </w:rPr>
              <w:t>RCGP-provided or accredited AKT course</w:t>
            </w:r>
          </w:p>
        </w:tc>
        <w:tc>
          <w:tcPr>
            <w:tcW w:w="4513" w:type="dxa"/>
          </w:tcPr>
          <w:p w14:paraId="3B2EE7FF" w14:textId="26557F20" w:rsidR="009E71AA" w:rsidRPr="000177D5" w:rsidRDefault="009E71AA" w:rsidP="08532618">
            <w:pPr>
              <w:rPr>
                <w:rFonts w:ascii="Arial" w:eastAsia="Arial" w:hAnsi="Arial" w:cs="Arial"/>
                <w:sz w:val="22"/>
                <w:szCs w:val="22"/>
                <w:lang w:val="en-US"/>
              </w:rPr>
            </w:pPr>
            <w:r>
              <w:rPr>
                <w:rFonts w:ascii="Arial" w:eastAsia="Arial" w:hAnsi="Arial" w:cs="Arial"/>
                <w:sz w:val="22"/>
                <w:szCs w:val="22"/>
                <w:lang w:val="en-US"/>
              </w:rPr>
              <w:t>One course attendance per trainee</w:t>
            </w:r>
          </w:p>
        </w:tc>
      </w:tr>
      <w:tr w:rsidR="08532618" w:rsidRPr="000177D5" w14:paraId="32398929" w14:textId="77777777" w:rsidTr="08532618">
        <w:tc>
          <w:tcPr>
            <w:tcW w:w="4513" w:type="dxa"/>
          </w:tcPr>
          <w:p w14:paraId="45686D24" w14:textId="74A040F6"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Fourteen fish AKT and </w:t>
            </w:r>
            <w:r w:rsidR="006376AC">
              <w:rPr>
                <w:rFonts w:ascii="Arial" w:eastAsia="Arial" w:hAnsi="Arial" w:cs="Arial"/>
                <w:sz w:val="22"/>
                <w:szCs w:val="22"/>
                <w:lang w:val="en-US"/>
              </w:rPr>
              <w:t>RCA</w:t>
            </w:r>
            <w:r w:rsidRPr="000177D5">
              <w:rPr>
                <w:rFonts w:ascii="Arial" w:eastAsia="Arial" w:hAnsi="Arial" w:cs="Arial"/>
                <w:sz w:val="22"/>
                <w:szCs w:val="22"/>
                <w:lang w:val="en-US"/>
              </w:rPr>
              <w:t xml:space="preserve"> support </w:t>
            </w:r>
          </w:p>
        </w:tc>
        <w:tc>
          <w:tcPr>
            <w:tcW w:w="4513" w:type="dxa"/>
          </w:tcPr>
          <w:p w14:paraId="18210FB4" w14:textId="29C42AE2"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Funding for whole blended package per trainee.</w:t>
            </w:r>
          </w:p>
        </w:tc>
      </w:tr>
      <w:tr w:rsidR="08532618" w:rsidRPr="000177D5" w14:paraId="26406A21" w14:textId="77777777" w:rsidTr="08532618">
        <w:tc>
          <w:tcPr>
            <w:tcW w:w="4513" w:type="dxa"/>
          </w:tcPr>
          <w:p w14:paraId="5EEC6F44" w14:textId="7A5461B6"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BLS training  </w:t>
            </w:r>
          </w:p>
        </w:tc>
        <w:tc>
          <w:tcPr>
            <w:tcW w:w="4513" w:type="dxa"/>
          </w:tcPr>
          <w:p w14:paraId="6F8D6484" w14:textId="3F5B3751" w:rsidR="08532618" w:rsidRPr="000177D5" w:rsidRDefault="08532618" w:rsidP="08532618">
            <w:pPr>
              <w:rPr>
                <w:rFonts w:ascii="Arial" w:hAnsi="Arial" w:cs="Arial"/>
                <w:sz w:val="22"/>
                <w:szCs w:val="22"/>
              </w:rPr>
            </w:pPr>
          </w:p>
        </w:tc>
      </w:tr>
      <w:tr w:rsidR="08532618" w:rsidRPr="000177D5" w14:paraId="0F0787B1" w14:textId="77777777" w:rsidTr="08532618">
        <w:tc>
          <w:tcPr>
            <w:tcW w:w="4513" w:type="dxa"/>
          </w:tcPr>
          <w:p w14:paraId="45550B29" w14:textId="77777777" w:rsidR="08532618" w:rsidRPr="00D57FE5" w:rsidRDefault="08532618" w:rsidP="08532618">
            <w:pPr>
              <w:ind w:left="3"/>
              <w:rPr>
                <w:rFonts w:ascii="Arial" w:eastAsia="Arial" w:hAnsi="Arial" w:cs="Arial"/>
                <w:sz w:val="22"/>
                <w:szCs w:val="22"/>
                <w:lang w:val="en-US"/>
              </w:rPr>
            </w:pPr>
            <w:r w:rsidRPr="00D57FE5">
              <w:rPr>
                <w:rFonts w:ascii="Arial" w:eastAsia="Arial" w:hAnsi="Arial" w:cs="Arial"/>
                <w:sz w:val="22"/>
                <w:szCs w:val="22"/>
                <w:lang w:val="en-US"/>
              </w:rPr>
              <w:t xml:space="preserve">Child </w:t>
            </w:r>
            <w:r w:rsidR="00406056" w:rsidRPr="00D57FE5">
              <w:rPr>
                <w:rFonts w:ascii="Arial" w:eastAsia="Arial" w:hAnsi="Arial" w:cs="Arial"/>
                <w:sz w:val="22"/>
                <w:szCs w:val="22"/>
                <w:lang w:val="en-US"/>
              </w:rPr>
              <w:t>Safeguarding</w:t>
            </w:r>
          </w:p>
          <w:p w14:paraId="6ED86A3C" w14:textId="5FF305B1" w:rsidR="00406056" w:rsidRPr="000177D5" w:rsidRDefault="00406056" w:rsidP="08532618">
            <w:pPr>
              <w:ind w:left="3"/>
              <w:rPr>
                <w:rFonts w:ascii="Arial" w:hAnsi="Arial" w:cs="Arial"/>
                <w:sz w:val="22"/>
                <w:szCs w:val="22"/>
              </w:rPr>
            </w:pPr>
            <w:r w:rsidRPr="00D57FE5">
              <w:rPr>
                <w:rFonts w:ascii="Arial" w:eastAsia="Arial" w:hAnsi="Arial" w:cs="Arial"/>
                <w:sz w:val="22"/>
                <w:szCs w:val="22"/>
                <w:lang w:val="en-US"/>
              </w:rPr>
              <w:t>Adult Safeguarding</w:t>
            </w:r>
          </w:p>
        </w:tc>
        <w:tc>
          <w:tcPr>
            <w:tcW w:w="4513" w:type="dxa"/>
          </w:tcPr>
          <w:p w14:paraId="7DA2C9EA" w14:textId="640BF1B0" w:rsidR="08532618" w:rsidRPr="000177D5" w:rsidRDefault="08532618" w:rsidP="08532618">
            <w:pPr>
              <w:rPr>
                <w:rFonts w:ascii="Arial" w:hAnsi="Arial" w:cs="Arial"/>
                <w:sz w:val="22"/>
                <w:szCs w:val="22"/>
              </w:rPr>
            </w:pPr>
            <w:r w:rsidRPr="00D57FE5">
              <w:rPr>
                <w:rFonts w:ascii="Arial" w:eastAsia="Arial" w:hAnsi="Arial" w:cs="Arial"/>
                <w:sz w:val="22"/>
                <w:szCs w:val="22"/>
                <w:lang w:val="en-US"/>
              </w:rPr>
              <w:t xml:space="preserve">One course attendance per trainee. </w:t>
            </w:r>
            <w:r w:rsidR="00406056" w:rsidRPr="00D57FE5">
              <w:rPr>
                <w:rFonts w:ascii="Arial" w:eastAsia="Arial" w:hAnsi="Arial" w:cs="Arial"/>
                <w:sz w:val="22"/>
                <w:szCs w:val="22"/>
                <w:lang w:val="en-US"/>
              </w:rPr>
              <w:t>These should be completed as soon as possible after starting GPST training.</w:t>
            </w:r>
          </w:p>
        </w:tc>
      </w:tr>
      <w:tr w:rsidR="08532618" w:rsidRPr="000177D5" w14:paraId="2BB82F4C" w14:textId="77777777" w:rsidTr="08532618">
        <w:tc>
          <w:tcPr>
            <w:tcW w:w="4513" w:type="dxa"/>
          </w:tcPr>
          <w:p w14:paraId="5CF180B7" w14:textId="70218F45"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GP Update Day </w:t>
            </w:r>
            <w:r w:rsidR="00283D12" w:rsidRPr="000177D5">
              <w:rPr>
                <w:rFonts w:ascii="Arial" w:eastAsia="Arial" w:hAnsi="Arial" w:cs="Arial"/>
                <w:sz w:val="22"/>
                <w:szCs w:val="22"/>
                <w:lang w:val="en-US"/>
              </w:rPr>
              <w:t>e.g.,</w:t>
            </w:r>
            <w:r w:rsidRPr="000177D5">
              <w:rPr>
                <w:rFonts w:ascii="Arial" w:eastAsia="Arial" w:hAnsi="Arial" w:cs="Arial"/>
                <w:sz w:val="22"/>
                <w:szCs w:val="22"/>
                <w:lang w:val="en-US"/>
              </w:rPr>
              <w:t xml:space="preserve"> NB Medical / Red Whale</w:t>
            </w:r>
          </w:p>
        </w:tc>
        <w:tc>
          <w:tcPr>
            <w:tcW w:w="4513" w:type="dxa"/>
          </w:tcPr>
          <w:p w14:paraId="6743DEFF" w14:textId="468AE384"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For all in ST3 </w:t>
            </w:r>
          </w:p>
        </w:tc>
      </w:tr>
    </w:tbl>
    <w:p w14:paraId="1C3D19DF" w14:textId="440BB864" w:rsidR="08532618" w:rsidRPr="000177D5" w:rsidRDefault="08532618">
      <w:pPr>
        <w:rPr>
          <w:rFonts w:ascii="Arial" w:hAnsi="Arial" w:cs="Arial"/>
        </w:rPr>
      </w:pPr>
    </w:p>
    <w:p w14:paraId="5111C092" w14:textId="77777777" w:rsidR="008424D2" w:rsidRDefault="08532618" w:rsidP="008424D2">
      <w:pPr>
        <w:rPr>
          <w:rFonts w:ascii="Arial" w:hAnsi="Arial" w:cs="Arial"/>
        </w:rPr>
      </w:pPr>
      <w:r w:rsidRPr="000177D5">
        <w:rPr>
          <w:rFonts w:ascii="Arial" w:eastAsia="Arial" w:hAnsi="Arial" w:cs="Arial"/>
          <w:i/>
          <w:iCs/>
          <w:lang w:val="en-US"/>
        </w:rPr>
        <w:t xml:space="preserve"> </w:t>
      </w:r>
    </w:p>
    <w:p w14:paraId="0CB08346" w14:textId="4C64C621" w:rsidR="08532618" w:rsidRPr="008424D2" w:rsidRDefault="08532618" w:rsidP="008424D2">
      <w:pPr>
        <w:rPr>
          <w:rFonts w:ascii="Arial" w:hAnsi="Arial" w:cs="Arial"/>
          <w:b/>
          <w:bCs/>
          <w:sz w:val="24"/>
          <w:szCs w:val="24"/>
        </w:rPr>
      </w:pPr>
      <w:r w:rsidRPr="008424D2">
        <w:rPr>
          <w:rFonts w:ascii="Arial" w:eastAsia="Arial" w:hAnsi="Arial" w:cs="Arial"/>
          <w:b/>
          <w:bCs/>
          <w:i/>
          <w:iCs/>
          <w:sz w:val="24"/>
          <w:szCs w:val="24"/>
          <w:lang w:val="en-US"/>
        </w:rPr>
        <w:t xml:space="preserve">Courses </w:t>
      </w:r>
      <w:r w:rsidR="00FA0DFC" w:rsidRPr="008424D2">
        <w:rPr>
          <w:rFonts w:ascii="Arial" w:eastAsia="Arial" w:hAnsi="Arial" w:cs="Arial"/>
          <w:b/>
          <w:bCs/>
          <w:i/>
          <w:iCs/>
          <w:sz w:val="24"/>
          <w:szCs w:val="24"/>
          <w:lang w:val="en-US"/>
        </w:rPr>
        <w:t xml:space="preserve">requiring HoS </w:t>
      </w:r>
      <w:r w:rsidRPr="008424D2">
        <w:rPr>
          <w:rFonts w:ascii="Arial" w:eastAsia="Arial" w:hAnsi="Arial" w:cs="Arial"/>
          <w:b/>
          <w:bCs/>
          <w:i/>
          <w:iCs/>
          <w:sz w:val="24"/>
          <w:szCs w:val="24"/>
          <w:lang w:val="en-US"/>
        </w:rPr>
        <w:t>approv</w:t>
      </w:r>
      <w:r w:rsidR="00FA0DFC" w:rsidRPr="008424D2">
        <w:rPr>
          <w:rFonts w:ascii="Arial" w:eastAsia="Arial" w:hAnsi="Arial" w:cs="Arial"/>
          <w:b/>
          <w:bCs/>
          <w:i/>
          <w:iCs/>
          <w:sz w:val="24"/>
          <w:szCs w:val="24"/>
          <w:lang w:val="en-US"/>
        </w:rPr>
        <w:t>al</w:t>
      </w:r>
      <w:r w:rsidRPr="008424D2">
        <w:rPr>
          <w:rFonts w:ascii="Arial" w:eastAsia="Arial" w:hAnsi="Arial" w:cs="Arial"/>
          <w:b/>
          <w:bCs/>
          <w:i/>
          <w:iCs/>
          <w:sz w:val="24"/>
          <w:szCs w:val="24"/>
          <w:lang w:val="en-US"/>
        </w:rPr>
        <w:t xml:space="preserve"> for funding, although time off might be authorised</w:t>
      </w:r>
    </w:p>
    <w:tbl>
      <w:tblPr>
        <w:tblStyle w:val="TableGrid"/>
        <w:tblW w:w="0" w:type="auto"/>
        <w:tblLayout w:type="fixed"/>
        <w:tblLook w:val="06A0" w:firstRow="1" w:lastRow="0" w:firstColumn="1" w:lastColumn="0" w:noHBand="1" w:noVBand="1"/>
      </w:tblPr>
      <w:tblGrid>
        <w:gridCol w:w="9026"/>
      </w:tblGrid>
      <w:tr w:rsidR="52C9AD65" w:rsidRPr="000177D5" w14:paraId="411B9FB0" w14:textId="77777777" w:rsidTr="52C9AD65">
        <w:tc>
          <w:tcPr>
            <w:tcW w:w="9026" w:type="dxa"/>
          </w:tcPr>
          <w:p w14:paraId="241A6923" w14:textId="43D2C6DC" w:rsidR="52C9AD65" w:rsidRPr="000177D5" w:rsidRDefault="52C9AD65" w:rsidP="52C9AD65">
            <w:pPr>
              <w:rPr>
                <w:rFonts w:ascii="Arial" w:eastAsia="Arial" w:hAnsi="Arial" w:cs="Arial"/>
                <w:sz w:val="22"/>
                <w:szCs w:val="22"/>
                <w:lang w:val="en-US"/>
              </w:rPr>
            </w:pPr>
            <w:r w:rsidRPr="000177D5">
              <w:rPr>
                <w:rFonts w:ascii="Arial" w:eastAsia="Arial" w:hAnsi="Arial" w:cs="Arial"/>
                <w:sz w:val="22"/>
                <w:szCs w:val="22"/>
                <w:lang w:val="en-US"/>
              </w:rPr>
              <w:t xml:space="preserve">Repeat courses already undertaken e.g. </w:t>
            </w:r>
            <w:r w:rsidR="006376AC">
              <w:rPr>
                <w:rFonts w:ascii="Arial" w:eastAsia="Arial" w:hAnsi="Arial" w:cs="Arial"/>
                <w:sz w:val="22"/>
                <w:szCs w:val="22"/>
                <w:lang w:val="en-US"/>
              </w:rPr>
              <w:t>RCA</w:t>
            </w:r>
            <w:r w:rsidRPr="000177D5">
              <w:rPr>
                <w:rFonts w:ascii="Arial" w:eastAsia="Arial" w:hAnsi="Arial" w:cs="Arial"/>
                <w:sz w:val="22"/>
                <w:szCs w:val="22"/>
                <w:lang w:val="en-US"/>
              </w:rPr>
              <w:t xml:space="preserve"> or AKT preparation</w:t>
            </w:r>
          </w:p>
        </w:tc>
      </w:tr>
      <w:tr w:rsidR="08532618" w:rsidRPr="000177D5" w14:paraId="713B294F" w14:textId="77777777" w:rsidTr="52C9AD65">
        <w:tc>
          <w:tcPr>
            <w:tcW w:w="9026" w:type="dxa"/>
          </w:tcPr>
          <w:p w14:paraId="0064C113" w14:textId="4D692097"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Events outside the region unless authorised by a TPD </w:t>
            </w:r>
          </w:p>
        </w:tc>
      </w:tr>
    </w:tbl>
    <w:p w14:paraId="49EEB448" w14:textId="17398C5F" w:rsidR="08532618" w:rsidRPr="000177D5" w:rsidRDefault="08532618" w:rsidP="08532618">
      <w:pPr>
        <w:pStyle w:val="BodyText"/>
        <w:jc w:val="both"/>
        <w:rPr>
          <w:rFonts w:cs="Arial"/>
          <w:sz w:val="22"/>
          <w:szCs w:val="22"/>
        </w:rPr>
      </w:pPr>
    </w:p>
    <w:p w14:paraId="73855932" w14:textId="3747ED48" w:rsidR="08532618" w:rsidRPr="000177D5" w:rsidRDefault="0066436B" w:rsidP="08532618">
      <w:pPr>
        <w:pStyle w:val="BodyText"/>
        <w:jc w:val="both"/>
        <w:rPr>
          <w:rFonts w:cs="Arial"/>
          <w:sz w:val="22"/>
          <w:szCs w:val="22"/>
        </w:rPr>
      </w:pPr>
      <w:r w:rsidRPr="00D57FE5">
        <w:rPr>
          <w:rFonts w:cs="Arial"/>
          <w:sz w:val="22"/>
          <w:szCs w:val="22"/>
        </w:rPr>
        <w:t>We will also consider requests for RCA</w:t>
      </w:r>
      <w:r w:rsidR="00406056" w:rsidRPr="00D57FE5">
        <w:rPr>
          <w:rFonts w:cs="Arial"/>
          <w:sz w:val="22"/>
          <w:szCs w:val="22"/>
        </w:rPr>
        <w:t xml:space="preserve"> and AKT</w:t>
      </w:r>
      <w:r w:rsidRPr="00D57FE5">
        <w:rPr>
          <w:rFonts w:cs="Arial"/>
          <w:sz w:val="22"/>
          <w:szCs w:val="22"/>
        </w:rPr>
        <w:t xml:space="preserve"> courses that are not provided or accredited by the RCGP. </w:t>
      </w:r>
      <w:r w:rsidR="00406056" w:rsidRPr="00D57FE5">
        <w:rPr>
          <w:rFonts w:cs="Arial"/>
          <w:sz w:val="22"/>
          <w:szCs w:val="22"/>
        </w:rPr>
        <w:t>These must be discussed with your TPD and possibly the Study Leave team before booking.</w:t>
      </w:r>
    </w:p>
    <w:p w14:paraId="1299C43A" w14:textId="77777777" w:rsidR="00BF2D4B" w:rsidRPr="000177D5" w:rsidRDefault="00BF2D4B" w:rsidP="08532618">
      <w:pPr>
        <w:pStyle w:val="BodyText"/>
        <w:jc w:val="both"/>
        <w:rPr>
          <w:rFonts w:cs="Arial"/>
          <w:sz w:val="22"/>
          <w:szCs w:val="22"/>
        </w:rPr>
      </w:pPr>
    </w:p>
    <w:p w14:paraId="61996A48" w14:textId="77777777" w:rsidR="00DA1C0B" w:rsidRDefault="00DA1C0B" w:rsidP="00694A8A">
      <w:pPr>
        <w:pStyle w:val="BodyText"/>
        <w:jc w:val="both"/>
        <w:rPr>
          <w:rFonts w:eastAsia="Arial" w:cs="Arial"/>
          <w:b/>
          <w:bCs/>
          <w:lang w:val="en-US"/>
        </w:rPr>
      </w:pPr>
    </w:p>
    <w:p w14:paraId="0A2F3F59" w14:textId="78C6117A" w:rsidR="00694A8A" w:rsidRPr="00240366" w:rsidRDefault="00694A8A" w:rsidP="00694A8A">
      <w:pPr>
        <w:pStyle w:val="BodyText"/>
        <w:jc w:val="both"/>
        <w:rPr>
          <w:rFonts w:eastAsia="Arial" w:cs="Arial"/>
          <w:b/>
          <w:bCs/>
          <w:lang w:val="en-US"/>
        </w:rPr>
      </w:pPr>
      <w:r w:rsidRPr="00240366">
        <w:rPr>
          <w:rFonts w:eastAsia="Arial" w:cs="Arial"/>
          <w:b/>
          <w:bCs/>
          <w:lang w:val="en-US"/>
        </w:rPr>
        <w:t>Automatic approval by at the discretion of the CS if the last ARCP was outcome 1</w:t>
      </w:r>
      <w:r w:rsidR="00240366">
        <w:rPr>
          <w:rFonts w:eastAsia="Arial" w:cs="Arial"/>
          <w:b/>
          <w:bCs/>
          <w:lang w:val="en-US"/>
        </w:rPr>
        <w:t>-</w:t>
      </w:r>
      <w:r w:rsidRPr="00240366">
        <w:rPr>
          <w:rFonts w:eastAsia="Arial" w:cs="Arial"/>
          <w:b/>
          <w:bCs/>
          <w:lang w:val="en-US"/>
        </w:rPr>
        <w:t xml:space="preserve"> satisfactory progress. </w:t>
      </w:r>
    </w:p>
    <w:p w14:paraId="763343A1" w14:textId="77777777" w:rsidR="008424D2" w:rsidRDefault="00694A8A" w:rsidP="00694A8A">
      <w:pPr>
        <w:pStyle w:val="BodyText"/>
        <w:jc w:val="both"/>
        <w:rPr>
          <w:rFonts w:eastAsia="Arial" w:cs="Arial"/>
        </w:rPr>
      </w:pPr>
      <w:r w:rsidRPr="00694A8A">
        <w:rPr>
          <w:rFonts w:eastAsia="Arial" w:cs="Arial"/>
        </w:rPr>
        <w:t xml:space="preserve">Examples of relevant discretionary/enhancement activities relevant to the GP curriculum, that will be approved provided:  </w:t>
      </w:r>
    </w:p>
    <w:p w14:paraId="0CAC7B91" w14:textId="77777777" w:rsidR="008424D2" w:rsidRDefault="00694A8A" w:rsidP="00694A8A">
      <w:pPr>
        <w:pStyle w:val="BodyText"/>
        <w:jc w:val="both"/>
        <w:rPr>
          <w:rFonts w:eastAsia="Arial" w:cs="Arial"/>
        </w:rPr>
      </w:pPr>
      <w:r w:rsidRPr="00694A8A">
        <w:rPr>
          <w:rFonts w:eastAsia="Arial" w:cs="Arial"/>
        </w:rPr>
        <w:t>- the area of study has been agreed as appropriate at Educational Supervisors Review</w:t>
      </w:r>
      <w:r w:rsidR="008424D2">
        <w:rPr>
          <w:rFonts w:eastAsia="Arial" w:cs="Arial"/>
        </w:rPr>
        <w:tab/>
      </w:r>
    </w:p>
    <w:p w14:paraId="1D7F5A09" w14:textId="500D2A43" w:rsidR="008424D2" w:rsidRDefault="00694A8A" w:rsidP="00694A8A">
      <w:pPr>
        <w:pStyle w:val="BodyText"/>
        <w:jc w:val="both"/>
        <w:rPr>
          <w:rFonts w:eastAsia="Arial" w:cs="Arial"/>
        </w:rPr>
      </w:pPr>
      <w:r w:rsidRPr="00694A8A">
        <w:rPr>
          <w:rFonts w:eastAsia="Arial" w:cs="Arial"/>
        </w:rPr>
        <w:t xml:space="preserve">-  are reflected in the PDP  </w:t>
      </w:r>
    </w:p>
    <w:p w14:paraId="5ADF432C" w14:textId="77777777" w:rsidR="008424D2" w:rsidRDefault="00694A8A" w:rsidP="00694A8A">
      <w:pPr>
        <w:pStyle w:val="BodyText"/>
        <w:jc w:val="both"/>
        <w:rPr>
          <w:rFonts w:eastAsia="Arial" w:cs="Arial"/>
        </w:rPr>
      </w:pPr>
      <w:r w:rsidRPr="00694A8A">
        <w:rPr>
          <w:rFonts w:eastAsia="Arial" w:cs="Arial"/>
        </w:rPr>
        <w:lastRenderedPageBreak/>
        <w:t xml:space="preserve">- the CS agrees that progress in the post is satisfactory  </w:t>
      </w:r>
    </w:p>
    <w:p w14:paraId="57D74318" w14:textId="77777777" w:rsidR="008424D2" w:rsidRDefault="00694A8A" w:rsidP="00694A8A">
      <w:pPr>
        <w:pStyle w:val="BodyText"/>
        <w:jc w:val="both"/>
        <w:rPr>
          <w:rFonts w:eastAsia="Arial" w:cs="Arial"/>
        </w:rPr>
      </w:pPr>
      <w:r w:rsidRPr="00694A8A">
        <w:rPr>
          <w:rFonts w:eastAsia="Arial" w:cs="Arial"/>
        </w:rPr>
        <w:t>- the rota manger approves the leave (or in GP practices, the CS) </w:t>
      </w:r>
    </w:p>
    <w:p w14:paraId="46FD3105" w14:textId="241B3C36" w:rsidR="008424D2" w:rsidRDefault="00694A8A" w:rsidP="00694A8A">
      <w:pPr>
        <w:pStyle w:val="BodyText"/>
        <w:jc w:val="both"/>
        <w:rPr>
          <w:rFonts w:eastAsia="Arial" w:cs="Arial"/>
        </w:rPr>
      </w:pPr>
      <w:r w:rsidRPr="00694A8A">
        <w:rPr>
          <w:rFonts w:eastAsia="Arial" w:cs="Arial"/>
        </w:rPr>
        <w:t xml:space="preserve">- the courses are aimed at GPs  </w:t>
      </w:r>
    </w:p>
    <w:p w14:paraId="40458AB5" w14:textId="47560A64" w:rsidR="00694A8A" w:rsidRDefault="00694A8A" w:rsidP="00694A8A">
      <w:pPr>
        <w:pStyle w:val="BodyText"/>
        <w:jc w:val="both"/>
        <w:rPr>
          <w:rFonts w:eastAsia="Arial" w:cs="Arial"/>
        </w:rPr>
      </w:pPr>
      <w:r w:rsidRPr="00694A8A">
        <w:rPr>
          <w:rFonts w:eastAsia="Arial" w:cs="Arial"/>
        </w:rPr>
        <w:t>Please note this list is not exhaustive, and others may be considered for approval.</w:t>
      </w:r>
    </w:p>
    <w:p w14:paraId="4AD966C9" w14:textId="1148F94D" w:rsidR="00DA1C0B" w:rsidRDefault="00DA1C0B" w:rsidP="00694A8A">
      <w:pPr>
        <w:pStyle w:val="BodyText"/>
        <w:jc w:val="both"/>
        <w:rPr>
          <w:rFonts w:eastAsia="Arial" w:cs="Arial"/>
        </w:rPr>
      </w:pPr>
    </w:p>
    <w:p w14:paraId="3790AF01" w14:textId="16D5337C" w:rsidR="00DA1C0B" w:rsidRPr="00694A8A" w:rsidRDefault="00DA1C0B" w:rsidP="00694A8A">
      <w:pPr>
        <w:pStyle w:val="BodyText"/>
        <w:jc w:val="both"/>
        <w:rPr>
          <w:rFonts w:eastAsia="Arial" w:cs="Arial"/>
        </w:rPr>
      </w:pPr>
      <w:r>
        <w:rPr>
          <w:rFonts w:eastAsia="Arial" w:cs="Arial"/>
        </w:rPr>
        <w:t xml:space="preserve">Some courses will be regarded as Level III and more suitable for ST3 trainees who are progressing normally and approaching the end of training. </w:t>
      </w:r>
    </w:p>
    <w:p w14:paraId="1F1D9145" w14:textId="5D43FE95" w:rsidR="00694A8A" w:rsidRDefault="00694A8A" w:rsidP="08532618">
      <w:pPr>
        <w:pStyle w:val="BodyText"/>
        <w:jc w:val="both"/>
        <w:rPr>
          <w:rFonts w:eastAsia="Arial" w:cs="Arial"/>
          <w:lang w:val="en-US"/>
        </w:rPr>
      </w:pPr>
    </w:p>
    <w:p w14:paraId="09D7C46E" w14:textId="55870992" w:rsidR="08532618" w:rsidRPr="000177D5" w:rsidRDefault="08532618" w:rsidP="08532618">
      <w:pPr>
        <w:pStyle w:val="BodyText"/>
        <w:jc w:val="both"/>
        <w:rPr>
          <w:rFonts w:cs="Arial"/>
          <w:sz w:val="22"/>
          <w:szCs w:val="22"/>
        </w:rPr>
      </w:pPr>
    </w:p>
    <w:tbl>
      <w:tblPr>
        <w:tblStyle w:val="TableGrid"/>
        <w:tblW w:w="0" w:type="auto"/>
        <w:tblLayout w:type="fixed"/>
        <w:tblLook w:val="06A0" w:firstRow="1" w:lastRow="0" w:firstColumn="1" w:lastColumn="0" w:noHBand="1" w:noVBand="1"/>
      </w:tblPr>
      <w:tblGrid>
        <w:gridCol w:w="4513"/>
        <w:gridCol w:w="4513"/>
      </w:tblGrid>
      <w:tr w:rsidR="08532618" w:rsidRPr="000177D5" w14:paraId="382C7090" w14:textId="77777777" w:rsidTr="00694A8A">
        <w:trPr>
          <w:trHeight w:val="3409"/>
        </w:trPr>
        <w:tc>
          <w:tcPr>
            <w:tcW w:w="4513" w:type="dxa"/>
          </w:tcPr>
          <w:p w14:paraId="2A07BC87" w14:textId="781841BA" w:rsidR="08532618"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RCGP provided or accredited courses</w:t>
            </w:r>
          </w:p>
          <w:p w14:paraId="5AC8F3BD" w14:textId="549172B1" w:rsidR="0043575E" w:rsidRDefault="00AC4C42" w:rsidP="08532618">
            <w:pPr>
              <w:jc w:val="both"/>
              <w:rPr>
                <w:rFonts w:ascii="Arial" w:eastAsia="Arial" w:hAnsi="Arial" w:cs="Arial"/>
                <w:sz w:val="22"/>
                <w:szCs w:val="22"/>
                <w:lang w:val="en-US"/>
              </w:rPr>
            </w:pPr>
            <w:r>
              <w:rPr>
                <w:rFonts w:ascii="Arial" w:eastAsia="Arial" w:hAnsi="Arial" w:cs="Arial"/>
                <w:sz w:val="22"/>
                <w:szCs w:val="22"/>
                <w:lang w:val="en-US"/>
              </w:rPr>
              <w:t>Equality and Diversity</w:t>
            </w:r>
          </w:p>
          <w:p w14:paraId="6AE9E63C" w14:textId="411723C7" w:rsid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LGBTQIA+ health</w:t>
            </w:r>
          </w:p>
          <w:p w14:paraId="2FC46070" w14:textId="35C456B8" w:rsid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Deprivation</w:t>
            </w:r>
          </w:p>
          <w:p w14:paraId="483F9B19" w14:textId="4AD119AC" w:rsid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Migrant Health</w:t>
            </w:r>
          </w:p>
          <w:p w14:paraId="52D2ABA8" w14:textId="72EA50DD" w:rsidR="0043575E" w:rsidRP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Health Inequality</w:t>
            </w:r>
          </w:p>
          <w:p w14:paraId="126A7427" w14:textId="77777777" w:rsidR="002C10A8"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Contraception/sexual health courses </w:t>
            </w:r>
          </w:p>
          <w:p w14:paraId="41CF9ED9" w14:textId="284FA49A" w:rsidR="08532618" w:rsidRPr="000177D5" w:rsidRDefault="08532618" w:rsidP="08532618">
            <w:pPr>
              <w:jc w:val="both"/>
              <w:rPr>
                <w:rFonts w:ascii="Arial" w:eastAsia="Arial" w:hAnsi="Arial" w:cs="Arial"/>
                <w:color w:val="0000FF"/>
                <w:sz w:val="22"/>
                <w:szCs w:val="22"/>
                <w:u w:val="single"/>
                <w:lang w:val="en-US"/>
              </w:rPr>
            </w:pPr>
            <w:r w:rsidRPr="000177D5">
              <w:rPr>
                <w:rFonts w:ascii="Arial" w:eastAsia="Arial" w:hAnsi="Arial" w:cs="Arial"/>
                <w:sz w:val="22"/>
                <w:szCs w:val="22"/>
                <w:lang w:val="en-US"/>
              </w:rPr>
              <w:t xml:space="preserve">Minor surgery </w:t>
            </w:r>
          </w:p>
          <w:p w14:paraId="34DFBCFD" w14:textId="3B957382" w:rsidR="08532618" w:rsidRPr="000177D5" w:rsidRDefault="08532618" w:rsidP="08532618">
            <w:pPr>
              <w:jc w:val="both"/>
              <w:rPr>
                <w:rFonts w:ascii="Arial" w:eastAsia="Arial" w:hAnsi="Arial" w:cs="Arial"/>
                <w:color w:val="0000FF"/>
                <w:sz w:val="22"/>
                <w:szCs w:val="22"/>
                <w:u w:val="single"/>
                <w:lang w:val="en-US"/>
              </w:rPr>
            </w:pPr>
            <w:r w:rsidRPr="000177D5">
              <w:rPr>
                <w:rFonts w:ascii="Arial" w:eastAsia="Arial" w:hAnsi="Arial" w:cs="Arial"/>
                <w:sz w:val="22"/>
                <w:szCs w:val="22"/>
                <w:lang w:val="en-US"/>
              </w:rPr>
              <w:t xml:space="preserve">Joint injections </w:t>
            </w:r>
          </w:p>
          <w:p w14:paraId="6AECD2A5" w14:textId="1D1F7AA3"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Palliative care </w:t>
            </w:r>
          </w:p>
          <w:p w14:paraId="44AC7A9D" w14:textId="36AFE282"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BASIC</w:t>
            </w:r>
            <w:r w:rsidR="00BA047C">
              <w:rPr>
                <w:rFonts w:ascii="Arial" w:eastAsia="Arial" w:hAnsi="Arial" w:cs="Arial"/>
                <w:sz w:val="22"/>
                <w:szCs w:val="22"/>
                <w:lang w:val="en-US"/>
              </w:rPr>
              <w:t>S</w:t>
            </w:r>
            <w:r w:rsidRPr="000177D5">
              <w:rPr>
                <w:rFonts w:ascii="Arial" w:eastAsia="Arial" w:hAnsi="Arial" w:cs="Arial"/>
                <w:sz w:val="22"/>
                <w:szCs w:val="22"/>
                <w:lang w:val="en-US"/>
              </w:rPr>
              <w:t xml:space="preserve"> </w:t>
            </w:r>
          </w:p>
          <w:p w14:paraId="314C5DF1" w14:textId="112EE9A5"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ENT </w:t>
            </w:r>
          </w:p>
          <w:p w14:paraId="0A39A2B8" w14:textId="15F72B56"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Ophthalmology  </w:t>
            </w:r>
          </w:p>
          <w:p w14:paraId="77BCA22C" w14:textId="68EBB722"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Dermatology </w:t>
            </w:r>
          </w:p>
          <w:p w14:paraId="08625E8B" w14:textId="1C261628"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Mental Health </w:t>
            </w:r>
          </w:p>
          <w:p w14:paraId="2BCB4FD6" w14:textId="57AB0B25" w:rsidR="08532618" w:rsidRPr="000177D5" w:rsidRDefault="08532618" w:rsidP="08532618">
            <w:pPr>
              <w:ind w:left="-355"/>
              <w:jc w:val="both"/>
              <w:rPr>
                <w:rFonts w:ascii="Arial" w:hAnsi="Arial" w:cs="Arial"/>
                <w:sz w:val="22"/>
                <w:szCs w:val="22"/>
              </w:rPr>
            </w:pPr>
            <w:r w:rsidRPr="000177D5">
              <w:rPr>
                <w:rFonts w:ascii="Arial" w:eastAsia="Arial" w:hAnsi="Arial" w:cs="Arial"/>
                <w:sz w:val="22"/>
                <w:szCs w:val="22"/>
                <w:lang w:val="en-US"/>
              </w:rPr>
              <w:t xml:space="preserve">      </w:t>
            </w:r>
          </w:p>
          <w:p w14:paraId="7A3BFDB4" w14:textId="10F0871C" w:rsidR="08532618" w:rsidRPr="000177D5" w:rsidRDefault="08532618" w:rsidP="08532618">
            <w:pPr>
              <w:ind w:left="-355"/>
              <w:jc w:val="both"/>
              <w:rPr>
                <w:rFonts w:ascii="Arial" w:eastAsia="Arial" w:hAnsi="Arial" w:cs="Arial"/>
                <w:sz w:val="22"/>
                <w:szCs w:val="22"/>
                <w:lang w:val="en-US"/>
              </w:rPr>
            </w:pPr>
          </w:p>
        </w:tc>
        <w:tc>
          <w:tcPr>
            <w:tcW w:w="4513" w:type="dxa"/>
          </w:tcPr>
          <w:p w14:paraId="5960B337" w14:textId="0843E112" w:rsidR="08532618" w:rsidRPr="000177D5" w:rsidRDefault="08532618">
            <w:pPr>
              <w:rPr>
                <w:rFonts w:ascii="Arial" w:hAnsi="Arial" w:cs="Arial"/>
                <w:sz w:val="22"/>
                <w:szCs w:val="22"/>
              </w:rPr>
            </w:pPr>
            <w:r w:rsidRPr="000177D5">
              <w:rPr>
                <w:rFonts w:ascii="Arial" w:eastAsia="Arial" w:hAnsi="Arial" w:cs="Arial"/>
                <w:sz w:val="22"/>
                <w:szCs w:val="22"/>
              </w:rPr>
              <w:t>Homelessness</w:t>
            </w:r>
          </w:p>
          <w:p w14:paraId="29F654FD" w14:textId="5413C24A"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Prescribing</w:t>
            </w:r>
          </w:p>
          <w:p w14:paraId="1EC91CC7" w14:textId="7F5C8FBA"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Children and young people’s health</w:t>
            </w:r>
          </w:p>
          <w:p w14:paraId="63125C61" w14:textId="285228C5"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Dementia</w:t>
            </w:r>
          </w:p>
          <w:p w14:paraId="0BF36A13" w14:textId="21DB7DAF"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 xml:space="preserve">Female Genital </w:t>
            </w:r>
            <w:r w:rsidR="001A375B" w:rsidRPr="000177D5">
              <w:rPr>
                <w:rFonts w:ascii="Arial" w:eastAsia="Arial" w:hAnsi="Arial" w:cs="Arial"/>
                <w:sz w:val="22"/>
                <w:szCs w:val="22"/>
              </w:rPr>
              <w:t>Mutilation</w:t>
            </w:r>
          </w:p>
          <w:p w14:paraId="70610F78" w14:textId="46F1D772"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Equality and Diversity</w:t>
            </w:r>
          </w:p>
          <w:p w14:paraId="2BF9A776" w14:textId="46D83316"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 xml:space="preserve">Safeguarding </w:t>
            </w:r>
          </w:p>
          <w:p w14:paraId="4183FF3B" w14:textId="4AFD440F"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Information Governance</w:t>
            </w:r>
          </w:p>
          <w:p w14:paraId="6C1EF26F" w14:textId="26566481"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Business Management</w:t>
            </w:r>
          </w:p>
          <w:p w14:paraId="32E30F40" w14:textId="77777777" w:rsidR="0074163F" w:rsidRDefault="0050434D" w:rsidP="08532618">
            <w:pPr>
              <w:rPr>
                <w:rFonts w:ascii="Arial" w:eastAsia="Arial" w:hAnsi="Arial" w:cs="Arial"/>
                <w:sz w:val="22"/>
                <w:szCs w:val="22"/>
              </w:rPr>
            </w:pPr>
            <w:r w:rsidRPr="000177D5">
              <w:rPr>
                <w:rFonts w:ascii="Arial" w:eastAsia="Arial" w:hAnsi="Arial" w:cs="Arial"/>
                <w:sz w:val="22"/>
                <w:szCs w:val="22"/>
              </w:rPr>
              <w:t>Courses related to adult learning, self-regulation and reflective learning</w:t>
            </w:r>
          </w:p>
          <w:p w14:paraId="0E3A5953" w14:textId="68D8DF0F" w:rsidR="00694A8A" w:rsidRDefault="00694A8A" w:rsidP="08532618">
            <w:pPr>
              <w:rPr>
                <w:rFonts w:ascii="Arial" w:eastAsia="Arial" w:hAnsi="Arial" w:cs="Arial"/>
                <w:sz w:val="22"/>
                <w:szCs w:val="22"/>
              </w:rPr>
            </w:pPr>
            <w:r>
              <w:rPr>
                <w:rFonts w:ascii="Arial" w:eastAsia="Arial" w:hAnsi="Arial" w:cs="Arial"/>
                <w:sz w:val="22"/>
                <w:szCs w:val="22"/>
              </w:rPr>
              <w:t>Veterans’ Health</w:t>
            </w:r>
          </w:p>
          <w:p w14:paraId="62F23F5A" w14:textId="67395317" w:rsidR="00694A8A" w:rsidRDefault="00694A8A" w:rsidP="08532618">
            <w:pPr>
              <w:rPr>
                <w:rFonts w:ascii="Arial" w:eastAsia="Arial" w:hAnsi="Arial" w:cs="Arial"/>
                <w:sz w:val="22"/>
                <w:szCs w:val="22"/>
              </w:rPr>
            </w:pPr>
            <w:r>
              <w:rPr>
                <w:rFonts w:ascii="Arial" w:eastAsia="Arial" w:hAnsi="Arial" w:cs="Arial"/>
                <w:sz w:val="22"/>
                <w:szCs w:val="22"/>
              </w:rPr>
              <w:t>Paediatrics</w:t>
            </w:r>
          </w:p>
          <w:p w14:paraId="2723B03E" w14:textId="77777777" w:rsidR="0043575E" w:rsidRPr="000177D5" w:rsidRDefault="0043575E" w:rsidP="0043575E">
            <w:pPr>
              <w:jc w:val="both"/>
              <w:rPr>
                <w:rFonts w:ascii="Arial" w:eastAsia="Arial" w:hAnsi="Arial" w:cs="Arial"/>
                <w:sz w:val="22"/>
                <w:szCs w:val="22"/>
                <w:lang w:val="en-US"/>
              </w:rPr>
            </w:pPr>
            <w:r w:rsidRPr="000177D5">
              <w:rPr>
                <w:rFonts w:ascii="Arial" w:eastAsia="Arial" w:hAnsi="Arial" w:cs="Arial"/>
                <w:sz w:val="22"/>
                <w:szCs w:val="22"/>
                <w:lang w:val="en-US"/>
              </w:rPr>
              <w:t xml:space="preserve">Learning Disability </w:t>
            </w:r>
          </w:p>
          <w:p w14:paraId="1F2D018F" w14:textId="77777777" w:rsidR="0043575E" w:rsidRDefault="0043575E" w:rsidP="0043575E">
            <w:pPr>
              <w:jc w:val="both"/>
              <w:rPr>
                <w:rFonts w:ascii="Arial" w:eastAsia="Arial" w:hAnsi="Arial" w:cs="Arial"/>
                <w:sz w:val="22"/>
                <w:szCs w:val="22"/>
                <w:lang w:val="en-US"/>
              </w:rPr>
            </w:pPr>
            <w:r w:rsidRPr="000177D5">
              <w:rPr>
                <w:rFonts w:ascii="Arial" w:eastAsia="Arial" w:hAnsi="Arial" w:cs="Arial"/>
                <w:sz w:val="22"/>
                <w:szCs w:val="22"/>
                <w:lang w:val="en-US"/>
              </w:rPr>
              <w:t xml:space="preserve">Medical Education </w:t>
            </w:r>
          </w:p>
          <w:p w14:paraId="1CA185EC" w14:textId="77777777" w:rsidR="0043575E" w:rsidRPr="000177D5" w:rsidRDefault="0043575E" w:rsidP="0043575E">
            <w:pPr>
              <w:jc w:val="both"/>
              <w:rPr>
                <w:rFonts w:ascii="Arial" w:eastAsia="Arial" w:hAnsi="Arial" w:cs="Arial"/>
                <w:sz w:val="22"/>
                <w:szCs w:val="22"/>
                <w:lang w:val="en-US"/>
              </w:rPr>
            </w:pPr>
            <w:r w:rsidRPr="000177D5">
              <w:rPr>
                <w:rFonts w:ascii="Arial" w:eastAsia="Arial" w:hAnsi="Arial" w:cs="Arial"/>
                <w:sz w:val="22"/>
                <w:szCs w:val="22"/>
                <w:lang w:val="en-US"/>
              </w:rPr>
              <w:t>Leadership</w:t>
            </w:r>
          </w:p>
          <w:p w14:paraId="7B9B6055" w14:textId="77777777" w:rsidR="0043575E" w:rsidRPr="000177D5" w:rsidRDefault="0043575E" w:rsidP="0043575E">
            <w:pPr>
              <w:jc w:val="both"/>
              <w:rPr>
                <w:rFonts w:ascii="Arial" w:eastAsia="Arial" w:hAnsi="Arial" w:cs="Arial"/>
                <w:sz w:val="22"/>
                <w:szCs w:val="22"/>
                <w:lang w:val="en-US"/>
              </w:rPr>
            </w:pPr>
            <w:r>
              <w:rPr>
                <w:rFonts w:ascii="Arial" w:eastAsia="Arial" w:hAnsi="Arial" w:cs="Arial"/>
                <w:sz w:val="22"/>
                <w:szCs w:val="22"/>
                <w:lang w:val="en-US"/>
              </w:rPr>
              <w:t xml:space="preserve">Effective Prescribing </w:t>
            </w:r>
          </w:p>
          <w:p w14:paraId="1D357705" w14:textId="77777777" w:rsidR="0043575E" w:rsidRDefault="0043575E" w:rsidP="08532618">
            <w:pPr>
              <w:rPr>
                <w:rFonts w:ascii="Arial" w:eastAsia="Arial" w:hAnsi="Arial" w:cs="Arial"/>
                <w:sz w:val="22"/>
                <w:szCs w:val="22"/>
              </w:rPr>
            </w:pPr>
          </w:p>
          <w:p w14:paraId="418BF89C" w14:textId="4BCCE357" w:rsidR="00694A8A" w:rsidRPr="000177D5" w:rsidRDefault="00694A8A" w:rsidP="08532618">
            <w:pPr>
              <w:rPr>
                <w:rFonts w:ascii="Arial" w:eastAsia="Arial" w:hAnsi="Arial" w:cs="Arial"/>
                <w:sz w:val="22"/>
                <w:szCs w:val="22"/>
              </w:rPr>
            </w:pPr>
          </w:p>
        </w:tc>
      </w:tr>
    </w:tbl>
    <w:p w14:paraId="2F16EAA3" w14:textId="14E56A62" w:rsidR="08532618" w:rsidRPr="000177D5" w:rsidRDefault="08532618" w:rsidP="08532618">
      <w:pPr>
        <w:pStyle w:val="BodyText"/>
        <w:jc w:val="both"/>
        <w:rPr>
          <w:rFonts w:cs="Arial"/>
          <w:sz w:val="22"/>
          <w:szCs w:val="22"/>
        </w:rPr>
      </w:pPr>
    </w:p>
    <w:p w14:paraId="47D8EDFE" w14:textId="18078D79" w:rsidR="08532618" w:rsidRPr="000177D5" w:rsidRDefault="08532618" w:rsidP="08532618">
      <w:pPr>
        <w:pStyle w:val="BodyText"/>
        <w:jc w:val="both"/>
        <w:rPr>
          <w:rFonts w:cs="Arial"/>
          <w:b/>
          <w:bCs/>
          <w:sz w:val="22"/>
          <w:szCs w:val="22"/>
        </w:rPr>
      </w:pPr>
    </w:p>
    <w:p w14:paraId="656E80C2" w14:textId="6B917C2F" w:rsidR="00FA0DFC" w:rsidRDefault="00FA0DFC" w:rsidP="00FA0DFC">
      <w:pPr>
        <w:pStyle w:val="BodyText"/>
        <w:jc w:val="both"/>
        <w:rPr>
          <w:rFonts w:cs="Arial"/>
          <w:b/>
          <w:bCs/>
          <w:sz w:val="22"/>
          <w:szCs w:val="22"/>
        </w:rPr>
      </w:pPr>
      <w:r w:rsidRPr="00FA0DFC">
        <w:rPr>
          <w:rFonts w:cs="Arial"/>
          <w:b/>
          <w:bCs/>
          <w:sz w:val="22"/>
          <w:szCs w:val="22"/>
        </w:rPr>
        <w:t>Specific courses for trainees requiring extra support </w:t>
      </w:r>
      <w:r>
        <w:rPr>
          <w:rFonts w:cs="Arial"/>
          <w:b/>
          <w:bCs/>
          <w:sz w:val="22"/>
          <w:szCs w:val="22"/>
        </w:rPr>
        <w:t>- t</w:t>
      </w:r>
      <w:r w:rsidRPr="00FA0DFC">
        <w:rPr>
          <w:rFonts w:cs="Arial"/>
          <w:b/>
          <w:bCs/>
          <w:sz w:val="22"/>
          <w:szCs w:val="22"/>
        </w:rPr>
        <w:t xml:space="preserve">hese courses will only be available with </w:t>
      </w:r>
      <w:r w:rsidR="00DA1C0B">
        <w:rPr>
          <w:rFonts w:cs="Arial"/>
          <w:b/>
          <w:bCs/>
          <w:sz w:val="22"/>
          <w:szCs w:val="22"/>
        </w:rPr>
        <w:t>HoS</w:t>
      </w:r>
      <w:r w:rsidRPr="00FA0DFC">
        <w:rPr>
          <w:rFonts w:cs="Arial"/>
          <w:b/>
          <w:bCs/>
          <w:sz w:val="22"/>
          <w:szCs w:val="22"/>
        </w:rPr>
        <w:t xml:space="preserve"> agreement  </w:t>
      </w:r>
    </w:p>
    <w:p w14:paraId="01AE59A1" w14:textId="18B11AE1" w:rsidR="00240366" w:rsidRDefault="00240366" w:rsidP="00FA0DFC">
      <w:pPr>
        <w:pStyle w:val="BodyText"/>
        <w:jc w:val="both"/>
        <w:rPr>
          <w:rFonts w:cs="Arial"/>
          <w:b/>
          <w:bCs/>
          <w:sz w:val="22"/>
          <w:szCs w:val="22"/>
        </w:rPr>
      </w:pPr>
    </w:p>
    <w:tbl>
      <w:tblPr>
        <w:tblStyle w:val="TableGrid"/>
        <w:tblW w:w="0" w:type="auto"/>
        <w:tblLayout w:type="fixed"/>
        <w:tblLook w:val="04A0" w:firstRow="1" w:lastRow="0" w:firstColumn="1" w:lastColumn="0" w:noHBand="0" w:noVBand="1"/>
      </w:tblPr>
      <w:tblGrid>
        <w:gridCol w:w="2518"/>
        <w:gridCol w:w="3686"/>
      </w:tblGrid>
      <w:tr w:rsidR="00240366" w14:paraId="4C62ACA5" w14:textId="77777777" w:rsidTr="00240366">
        <w:tc>
          <w:tcPr>
            <w:tcW w:w="2518" w:type="dxa"/>
          </w:tcPr>
          <w:p w14:paraId="3193EC64" w14:textId="1C8A5225" w:rsidR="00240366" w:rsidRPr="00240366" w:rsidRDefault="00240366" w:rsidP="00FA0DFC">
            <w:pPr>
              <w:pStyle w:val="BodyText"/>
              <w:jc w:val="both"/>
              <w:rPr>
                <w:rFonts w:cs="Arial"/>
                <w:sz w:val="22"/>
                <w:szCs w:val="22"/>
              </w:rPr>
            </w:pPr>
            <w:r>
              <w:rPr>
                <w:rFonts w:cs="Arial"/>
                <w:sz w:val="22"/>
                <w:szCs w:val="22"/>
              </w:rPr>
              <w:t>Dyslexia Support</w:t>
            </w:r>
          </w:p>
        </w:tc>
        <w:tc>
          <w:tcPr>
            <w:tcW w:w="3686" w:type="dxa"/>
          </w:tcPr>
          <w:p w14:paraId="12E0928B" w14:textId="4CD6F71D" w:rsidR="00240366" w:rsidRPr="00240366" w:rsidRDefault="00240366" w:rsidP="00FA0DFC">
            <w:pPr>
              <w:pStyle w:val="BodyText"/>
              <w:jc w:val="both"/>
              <w:rPr>
                <w:rFonts w:cs="Arial"/>
                <w:sz w:val="22"/>
                <w:szCs w:val="22"/>
              </w:rPr>
            </w:pPr>
            <w:r>
              <w:rPr>
                <w:rFonts w:cs="Arial"/>
                <w:sz w:val="22"/>
                <w:szCs w:val="22"/>
              </w:rPr>
              <w:t>Linguistic Support</w:t>
            </w:r>
          </w:p>
        </w:tc>
      </w:tr>
      <w:tr w:rsidR="00240366" w14:paraId="687F25A6" w14:textId="77777777" w:rsidTr="00240366">
        <w:tc>
          <w:tcPr>
            <w:tcW w:w="2518" w:type="dxa"/>
          </w:tcPr>
          <w:p w14:paraId="00862118" w14:textId="5FC457E4" w:rsidR="00240366" w:rsidRPr="00240366" w:rsidRDefault="00240366" w:rsidP="00FA0DFC">
            <w:pPr>
              <w:pStyle w:val="BodyText"/>
              <w:jc w:val="both"/>
              <w:rPr>
                <w:rFonts w:cs="Arial"/>
                <w:sz w:val="22"/>
                <w:szCs w:val="22"/>
              </w:rPr>
            </w:pPr>
            <w:r>
              <w:rPr>
                <w:rFonts w:cs="Arial"/>
                <w:sz w:val="22"/>
                <w:szCs w:val="22"/>
              </w:rPr>
              <w:t>Reflective Writing</w:t>
            </w:r>
          </w:p>
        </w:tc>
        <w:tc>
          <w:tcPr>
            <w:tcW w:w="3686" w:type="dxa"/>
          </w:tcPr>
          <w:p w14:paraId="34B03F74" w14:textId="03D38A06" w:rsidR="00240366" w:rsidRPr="00240366" w:rsidRDefault="00240366" w:rsidP="00FA0DFC">
            <w:pPr>
              <w:pStyle w:val="BodyText"/>
              <w:jc w:val="both"/>
              <w:rPr>
                <w:rFonts w:cs="Arial"/>
                <w:sz w:val="22"/>
                <w:szCs w:val="22"/>
              </w:rPr>
            </w:pPr>
            <w:r>
              <w:rPr>
                <w:rFonts w:cs="Arial"/>
                <w:sz w:val="22"/>
                <w:szCs w:val="22"/>
              </w:rPr>
              <w:t>Specific Support Programmes</w:t>
            </w:r>
          </w:p>
        </w:tc>
      </w:tr>
    </w:tbl>
    <w:p w14:paraId="497F7B39" w14:textId="6E9AD492" w:rsidR="00FA0DFC" w:rsidRPr="00240366" w:rsidRDefault="00FA0DFC" w:rsidP="00F96B91">
      <w:pPr>
        <w:pStyle w:val="BodyText"/>
        <w:jc w:val="both"/>
        <w:rPr>
          <w:rFonts w:cs="Arial"/>
          <w:sz w:val="22"/>
          <w:szCs w:val="22"/>
        </w:rPr>
      </w:pPr>
    </w:p>
    <w:p w14:paraId="3618D9DE" w14:textId="77777777" w:rsidR="00FA0DFC" w:rsidRDefault="00FA0DFC" w:rsidP="00F96B91">
      <w:pPr>
        <w:pStyle w:val="BodyText"/>
        <w:jc w:val="both"/>
        <w:rPr>
          <w:rFonts w:cs="Arial"/>
          <w:b/>
          <w:sz w:val="22"/>
          <w:szCs w:val="22"/>
        </w:rPr>
      </w:pPr>
    </w:p>
    <w:p w14:paraId="696E7912" w14:textId="4E4F5EFD" w:rsidR="00BF6EDF" w:rsidRPr="000177D5" w:rsidRDefault="00BF6EDF" w:rsidP="00F96B91">
      <w:pPr>
        <w:pStyle w:val="BodyText"/>
        <w:jc w:val="both"/>
        <w:rPr>
          <w:rFonts w:cs="Arial"/>
          <w:b/>
          <w:sz w:val="22"/>
          <w:szCs w:val="22"/>
        </w:rPr>
      </w:pPr>
      <w:r w:rsidRPr="000177D5">
        <w:rPr>
          <w:rFonts w:cs="Arial"/>
          <w:b/>
          <w:sz w:val="22"/>
          <w:szCs w:val="22"/>
        </w:rPr>
        <w:t>Study Leave Application Process</w:t>
      </w:r>
    </w:p>
    <w:p w14:paraId="4DDBEF00" w14:textId="77777777" w:rsidR="00BF6EDF" w:rsidRPr="000177D5" w:rsidRDefault="00BF6EDF" w:rsidP="00F96B91">
      <w:pPr>
        <w:pStyle w:val="BodyText"/>
        <w:jc w:val="both"/>
        <w:rPr>
          <w:rFonts w:cs="Arial"/>
          <w:b/>
          <w:sz w:val="22"/>
          <w:szCs w:val="22"/>
        </w:rPr>
      </w:pPr>
    </w:p>
    <w:p w14:paraId="34650BFD" w14:textId="569502E2" w:rsidR="00BF6EDF" w:rsidRPr="000177D5" w:rsidRDefault="001E6258" w:rsidP="00BF6EDF">
      <w:pPr>
        <w:pStyle w:val="BodyText"/>
        <w:rPr>
          <w:rFonts w:cs="Arial"/>
          <w:b/>
          <w:sz w:val="22"/>
          <w:szCs w:val="22"/>
        </w:rPr>
      </w:pPr>
      <w:r w:rsidRPr="000177D5">
        <w:rPr>
          <w:rFonts w:cs="Arial"/>
          <w:sz w:val="22"/>
          <w:szCs w:val="22"/>
        </w:rPr>
        <w:t>The application</w:t>
      </w:r>
      <w:r w:rsidR="00BF6EDF" w:rsidRPr="000177D5">
        <w:rPr>
          <w:rFonts w:cs="Arial"/>
          <w:sz w:val="22"/>
          <w:szCs w:val="22"/>
        </w:rPr>
        <w:t xml:space="preserve"> process is electronic and is described on the </w:t>
      </w:r>
      <w:r w:rsidR="00441088" w:rsidRPr="000177D5">
        <w:rPr>
          <w:rFonts w:cs="Arial"/>
          <w:sz w:val="22"/>
          <w:szCs w:val="22"/>
        </w:rPr>
        <w:t>H</w:t>
      </w:r>
      <w:r w:rsidR="00AD297D">
        <w:rPr>
          <w:rFonts w:cs="Arial"/>
          <w:sz w:val="22"/>
          <w:szCs w:val="22"/>
        </w:rPr>
        <w:t>E</w:t>
      </w:r>
      <w:r w:rsidR="00441088" w:rsidRPr="000177D5">
        <w:rPr>
          <w:rFonts w:cs="Arial"/>
          <w:sz w:val="22"/>
          <w:szCs w:val="22"/>
        </w:rPr>
        <w:t xml:space="preserve">E North West </w:t>
      </w:r>
      <w:r w:rsidR="00BF6EDF" w:rsidRPr="000177D5">
        <w:rPr>
          <w:rFonts w:cs="Arial"/>
          <w:sz w:val="22"/>
          <w:szCs w:val="22"/>
        </w:rPr>
        <w:t xml:space="preserve">website at </w:t>
      </w:r>
      <w:r w:rsidR="00BF6EDF" w:rsidRPr="000177D5">
        <w:rPr>
          <w:rFonts w:cs="Arial"/>
          <w:color w:val="0000FF"/>
          <w:sz w:val="22"/>
          <w:szCs w:val="22"/>
          <w:lang w:val="en-US" w:eastAsia="en-US"/>
        </w:rPr>
        <w:t>http://www.nwpgmd.nhs.uk/general-practice/gpst-study-leave</w:t>
      </w:r>
      <w:r w:rsidR="00BF6EDF" w:rsidRPr="000177D5">
        <w:rPr>
          <w:rFonts w:cs="Arial"/>
          <w:b/>
          <w:sz w:val="22"/>
          <w:szCs w:val="22"/>
        </w:rPr>
        <w:t xml:space="preserve"> </w:t>
      </w:r>
    </w:p>
    <w:p w14:paraId="3461D779" w14:textId="77777777" w:rsidR="00BF6EDF" w:rsidRPr="000177D5" w:rsidRDefault="00BF6EDF" w:rsidP="00F96B91">
      <w:pPr>
        <w:pStyle w:val="BodyText"/>
        <w:jc w:val="both"/>
        <w:rPr>
          <w:rFonts w:cs="Arial"/>
          <w:sz w:val="22"/>
          <w:szCs w:val="22"/>
        </w:rPr>
      </w:pPr>
    </w:p>
    <w:p w14:paraId="538A93C7" w14:textId="6EC56272" w:rsidR="00BF2D4B" w:rsidRPr="000177D5" w:rsidRDefault="08532618" w:rsidP="08532618">
      <w:pPr>
        <w:pStyle w:val="BodyText"/>
        <w:jc w:val="both"/>
        <w:rPr>
          <w:rFonts w:cs="Arial"/>
          <w:sz w:val="22"/>
          <w:szCs w:val="22"/>
        </w:rPr>
      </w:pPr>
      <w:r w:rsidRPr="000177D5">
        <w:rPr>
          <w:rFonts w:cs="Arial"/>
          <w:sz w:val="22"/>
          <w:szCs w:val="22"/>
        </w:rPr>
        <w:t>Study leave application forms should be used for any course a trainee needs or may wish to attend (N.B. not required for the in-house structured teaching programme).  The forms are for the authorisation of financial reimbursement – the time off must be negotiated with the relevant people before submitting the form for approval.</w:t>
      </w:r>
    </w:p>
    <w:p w14:paraId="3CF2D8B6" w14:textId="77777777" w:rsidR="0079412B" w:rsidRPr="000177D5" w:rsidRDefault="0079412B" w:rsidP="0079412B">
      <w:pPr>
        <w:pStyle w:val="BodyText"/>
        <w:rPr>
          <w:rFonts w:cs="Arial"/>
          <w:sz w:val="22"/>
          <w:szCs w:val="22"/>
        </w:rPr>
      </w:pPr>
    </w:p>
    <w:p w14:paraId="11EBF2BD" w14:textId="77777777" w:rsidR="0079412B" w:rsidRPr="000177D5" w:rsidRDefault="0079412B" w:rsidP="0079412B">
      <w:pPr>
        <w:pStyle w:val="BodyText"/>
        <w:rPr>
          <w:rFonts w:cs="Arial"/>
          <w:sz w:val="22"/>
          <w:szCs w:val="22"/>
        </w:rPr>
      </w:pPr>
      <w:r w:rsidRPr="000177D5">
        <w:rPr>
          <w:rFonts w:cs="Arial"/>
          <w:sz w:val="22"/>
          <w:szCs w:val="22"/>
        </w:rPr>
        <w:t xml:space="preserve">Application forms should be downloaded from the </w:t>
      </w:r>
      <w:r w:rsidR="0061354B" w:rsidRPr="000177D5">
        <w:rPr>
          <w:rFonts w:cs="Arial"/>
          <w:sz w:val="22"/>
          <w:szCs w:val="22"/>
        </w:rPr>
        <w:t>website.</w:t>
      </w:r>
    </w:p>
    <w:p w14:paraId="0FB78278" w14:textId="77777777" w:rsidR="00BF2D4B" w:rsidRPr="000177D5" w:rsidRDefault="00BF2D4B" w:rsidP="00F96B91">
      <w:pPr>
        <w:jc w:val="both"/>
        <w:rPr>
          <w:rFonts w:ascii="Arial" w:hAnsi="Arial" w:cs="Arial"/>
          <w:sz w:val="22"/>
          <w:szCs w:val="22"/>
        </w:rPr>
      </w:pPr>
    </w:p>
    <w:p w14:paraId="6E3599A7" w14:textId="74FAC0C0" w:rsidR="00BF2D4B" w:rsidRPr="000177D5" w:rsidRDefault="08532618" w:rsidP="08532618">
      <w:pPr>
        <w:pStyle w:val="BodyText"/>
        <w:jc w:val="both"/>
        <w:rPr>
          <w:rFonts w:cs="Arial"/>
          <w:sz w:val="22"/>
          <w:szCs w:val="22"/>
        </w:rPr>
      </w:pPr>
      <w:r w:rsidRPr="000177D5">
        <w:rPr>
          <w:rFonts w:cs="Arial"/>
          <w:sz w:val="22"/>
          <w:szCs w:val="22"/>
        </w:rPr>
        <w:t xml:space="preserve">All applications for study leave must be approved by: - </w:t>
      </w:r>
    </w:p>
    <w:p w14:paraId="1FC39945" w14:textId="77777777" w:rsidR="00BF633E" w:rsidRPr="000177D5" w:rsidRDefault="00BF633E" w:rsidP="00F96B91">
      <w:pPr>
        <w:pStyle w:val="BodyText"/>
        <w:jc w:val="both"/>
        <w:rPr>
          <w:rFonts w:cs="Arial"/>
          <w:sz w:val="22"/>
          <w:szCs w:val="22"/>
        </w:rPr>
      </w:pPr>
    </w:p>
    <w:p w14:paraId="7137C296" w14:textId="627044CC" w:rsidR="00BF2D4B" w:rsidRPr="000177D5" w:rsidRDefault="08532618" w:rsidP="08532618">
      <w:pPr>
        <w:pStyle w:val="BodyText"/>
        <w:numPr>
          <w:ilvl w:val="0"/>
          <w:numId w:val="10"/>
        </w:numPr>
        <w:jc w:val="both"/>
        <w:rPr>
          <w:rFonts w:cs="Arial"/>
          <w:sz w:val="22"/>
          <w:szCs w:val="22"/>
        </w:rPr>
      </w:pPr>
      <w:r w:rsidRPr="000177D5">
        <w:rPr>
          <w:rFonts w:cs="Arial"/>
          <w:sz w:val="22"/>
          <w:szCs w:val="22"/>
        </w:rPr>
        <w:t xml:space="preserve">The educational supervisor to indicate it is appropriate to meet the educational needs of the trainee. This should normally be discussed at the 6 monthly reviews and indicated in the </w:t>
      </w:r>
      <w:r w:rsidRPr="000177D5">
        <w:rPr>
          <w:rFonts w:cs="Arial"/>
          <w:sz w:val="22"/>
          <w:szCs w:val="22"/>
        </w:rPr>
        <w:lastRenderedPageBreak/>
        <w:t>review documentation. For applications that take place in the interim the approval should be indicated in educator notes on the e-portfolio.</w:t>
      </w:r>
    </w:p>
    <w:p w14:paraId="19B0B023" w14:textId="77777777" w:rsidR="00A43246" w:rsidRPr="000177D5" w:rsidRDefault="00BF2D4B" w:rsidP="00A43246">
      <w:pPr>
        <w:pStyle w:val="BodyText"/>
        <w:numPr>
          <w:ilvl w:val="0"/>
          <w:numId w:val="10"/>
        </w:numPr>
        <w:jc w:val="both"/>
        <w:rPr>
          <w:rFonts w:cs="Arial"/>
          <w:sz w:val="22"/>
          <w:szCs w:val="22"/>
        </w:rPr>
      </w:pPr>
      <w:r w:rsidRPr="000177D5">
        <w:rPr>
          <w:rFonts w:cs="Arial"/>
          <w:sz w:val="22"/>
          <w:szCs w:val="22"/>
        </w:rPr>
        <w:t>The clinical supervisor</w:t>
      </w:r>
      <w:r w:rsidR="00BD31AE" w:rsidRPr="000177D5">
        <w:rPr>
          <w:rFonts w:cs="Arial"/>
          <w:sz w:val="22"/>
          <w:szCs w:val="22"/>
        </w:rPr>
        <w:t>(s)</w:t>
      </w:r>
      <w:r w:rsidRPr="000177D5">
        <w:rPr>
          <w:rFonts w:cs="Arial"/>
          <w:sz w:val="22"/>
          <w:szCs w:val="22"/>
        </w:rPr>
        <w:t xml:space="preserve"> or rota master</w:t>
      </w:r>
      <w:r w:rsidR="00BD31AE" w:rsidRPr="000177D5">
        <w:rPr>
          <w:rFonts w:cs="Arial"/>
          <w:sz w:val="22"/>
          <w:szCs w:val="22"/>
        </w:rPr>
        <w:t>(s)</w:t>
      </w:r>
      <w:r w:rsidRPr="000177D5">
        <w:rPr>
          <w:rFonts w:cs="Arial"/>
          <w:sz w:val="22"/>
          <w:szCs w:val="22"/>
        </w:rPr>
        <w:t xml:space="preserve"> in the current post to indicate release from service commitment</w:t>
      </w:r>
      <w:r w:rsidR="001B4FAE" w:rsidRPr="000177D5">
        <w:rPr>
          <w:rFonts w:cs="Arial"/>
          <w:sz w:val="22"/>
          <w:szCs w:val="22"/>
        </w:rPr>
        <w:t>. N</w:t>
      </w:r>
      <w:r w:rsidR="00BD31AE" w:rsidRPr="000177D5">
        <w:rPr>
          <w:rFonts w:cs="Arial"/>
          <w:sz w:val="22"/>
          <w:szCs w:val="22"/>
        </w:rPr>
        <w:t xml:space="preserve">B. in </w:t>
      </w:r>
      <w:r w:rsidR="00D81FA6" w:rsidRPr="000177D5">
        <w:rPr>
          <w:rFonts w:cs="Arial"/>
          <w:sz w:val="22"/>
          <w:szCs w:val="22"/>
        </w:rPr>
        <w:t xml:space="preserve">GP+ or </w:t>
      </w:r>
      <w:r w:rsidR="00BD31AE" w:rsidRPr="000177D5">
        <w:rPr>
          <w:rFonts w:cs="Arial"/>
          <w:sz w:val="22"/>
          <w:szCs w:val="22"/>
        </w:rPr>
        <w:t xml:space="preserve">integrated posts this will require </w:t>
      </w:r>
      <w:r w:rsidR="00A43246" w:rsidRPr="000177D5">
        <w:rPr>
          <w:rFonts w:cs="Arial"/>
          <w:sz w:val="22"/>
          <w:szCs w:val="22"/>
        </w:rPr>
        <w:t>approval</w:t>
      </w:r>
      <w:r w:rsidR="00BD31AE" w:rsidRPr="000177D5">
        <w:rPr>
          <w:rFonts w:cs="Arial"/>
          <w:sz w:val="22"/>
          <w:szCs w:val="22"/>
        </w:rPr>
        <w:t xml:space="preserve"> from each element of the post</w:t>
      </w:r>
      <w:r w:rsidR="007D10F1" w:rsidRPr="000177D5">
        <w:rPr>
          <w:rFonts w:cs="Arial"/>
          <w:sz w:val="22"/>
          <w:szCs w:val="22"/>
        </w:rPr>
        <w:t>.</w:t>
      </w:r>
      <w:r w:rsidR="00A43246" w:rsidRPr="000177D5">
        <w:rPr>
          <w:rFonts w:cs="Arial"/>
          <w:sz w:val="22"/>
          <w:szCs w:val="22"/>
        </w:rPr>
        <w:t xml:space="preserve"> This should be indicated on the form</w:t>
      </w:r>
      <w:r w:rsidR="00BF6EDF" w:rsidRPr="000177D5">
        <w:rPr>
          <w:rFonts w:cs="Arial"/>
          <w:sz w:val="22"/>
          <w:szCs w:val="22"/>
        </w:rPr>
        <w:t>.</w:t>
      </w:r>
    </w:p>
    <w:p w14:paraId="34ABB848" w14:textId="77777777" w:rsidR="00BF2D4B" w:rsidRPr="000177D5" w:rsidRDefault="00BD31AE" w:rsidP="00F96B91">
      <w:pPr>
        <w:pStyle w:val="BodyText"/>
        <w:numPr>
          <w:ilvl w:val="0"/>
          <w:numId w:val="10"/>
        </w:numPr>
        <w:jc w:val="both"/>
        <w:rPr>
          <w:rFonts w:cs="Arial"/>
          <w:sz w:val="22"/>
          <w:szCs w:val="22"/>
        </w:rPr>
      </w:pPr>
      <w:r w:rsidRPr="000177D5">
        <w:rPr>
          <w:rFonts w:cs="Arial"/>
          <w:sz w:val="22"/>
          <w:szCs w:val="22"/>
        </w:rPr>
        <w:t>The programme director as budget holder to indicate compatibility with the overall programme</w:t>
      </w:r>
      <w:r w:rsidR="00E665CB" w:rsidRPr="000177D5">
        <w:rPr>
          <w:rFonts w:cs="Arial"/>
          <w:sz w:val="22"/>
          <w:szCs w:val="22"/>
        </w:rPr>
        <w:t>.</w:t>
      </w:r>
      <w:r w:rsidR="00A43246" w:rsidRPr="000177D5">
        <w:rPr>
          <w:rFonts w:cs="Arial"/>
          <w:sz w:val="22"/>
          <w:szCs w:val="22"/>
        </w:rPr>
        <w:t xml:space="preserve"> Completed forms should be sent to the programme director who will forward the form to the Deanery with fina</w:t>
      </w:r>
      <w:r w:rsidR="00D81FA6" w:rsidRPr="000177D5">
        <w:rPr>
          <w:rFonts w:cs="Arial"/>
          <w:sz w:val="22"/>
          <w:szCs w:val="22"/>
        </w:rPr>
        <w:t>l approval</w:t>
      </w:r>
    </w:p>
    <w:p w14:paraId="0562CB0E" w14:textId="77777777" w:rsidR="00E665CB" w:rsidRPr="000177D5" w:rsidRDefault="00E665CB" w:rsidP="00F96B91">
      <w:pPr>
        <w:pStyle w:val="BodyText"/>
        <w:jc w:val="both"/>
        <w:rPr>
          <w:rFonts w:cs="Arial"/>
          <w:sz w:val="22"/>
          <w:szCs w:val="22"/>
        </w:rPr>
      </w:pPr>
    </w:p>
    <w:p w14:paraId="2050A4EC" w14:textId="77777777" w:rsidR="00E665CB" w:rsidRPr="000177D5" w:rsidRDefault="00E665CB" w:rsidP="00F96B91">
      <w:pPr>
        <w:pStyle w:val="BodyText"/>
        <w:jc w:val="both"/>
        <w:rPr>
          <w:rFonts w:cs="Arial"/>
          <w:sz w:val="22"/>
          <w:szCs w:val="22"/>
        </w:rPr>
      </w:pPr>
      <w:r w:rsidRPr="000177D5">
        <w:rPr>
          <w:rFonts w:cs="Arial"/>
          <w:sz w:val="22"/>
          <w:szCs w:val="22"/>
        </w:rPr>
        <w:t xml:space="preserve">Study leave </w:t>
      </w:r>
      <w:r w:rsidRPr="000177D5">
        <w:rPr>
          <w:rFonts w:cs="Arial"/>
          <w:b/>
          <w:sz w:val="22"/>
          <w:szCs w:val="22"/>
          <w:u w:val="single"/>
        </w:rPr>
        <w:t>will not</w:t>
      </w:r>
      <w:r w:rsidRPr="000177D5">
        <w:rPr>
          <w:rFonts w:cs="Arial"/>
          <w:sz w:val="22"/>
          <w:szCs w:val="22"/>
        </w:rPr>
        <w:t xml:space="preserve"> be approved without the necessary </w:t>
      </w:r>
      <w:r w:rsidR="00A81DCF" w:rsidRPr="000177D5">
        <w:rPr>
          <w:rFonts w:cs="Arial"/>
          <w:sz w:val="22"/>
          <w:szCs w:val="22"/>
        </w:rPr>
        <w:t>authorisations</w:t>
      </w:r>
      <w:r w:rsidR="007D10F1" w:rsidRPr="000177D5">
        <w:rPr>
          <w:rFonts w:cs="Arial"/>
          <w:sz w:val="22"/>
          <w:szCs w:val="22"/>
        </w:rPr>
        <w:t>.</w:t>
      </w:r>
    </w:p>
    <w:p w14:paraId="34CE0A41" w14:textId="77777777" w:rsidR="006C11C6" w:rsidRPr="000177D5" w:rsidRDefault="006C11C6" w:rsidP="00F96B91">
      <w:pPr>
        <w:pStyle w:val="BodyText"/>
        <w:jc w:val="both"/>
        <w:rPr>
          <w:rFonts w:cs="Arial"/>
          <w:sz w:val="22"/>
          <w:szCs w:val="22"/>
        </w:rPr>
      </w:pPr>
    </w:p>
    <w:p w14:paraId="244BDE44" w14:textId="498974A6" w:rsidR="1112BB3C" w:rsidRPr="000177D5" w:rsidRDefault="1112BB3C" w:rsidP="1112BB3C">
      <w:pPr>
        <w:pStyle w:val="BodyText"/>
        <w:jc w:val="both"/>
        <w:rPr>
          <w:rFonts w:cs="Arial"/>
          <w:sz w:val="22"/>
          <w:szCs w:val="22"/>
        </w:rPr>
      </w:pPr>
    </w:p>
    <w:p w14:paraId="710B9101" w14:textId="59F31892" w:rsidR="000B0E06" w:rsidRPr="000177D5" w:rsidRDefault="08532618" w:rsidP="08532618">
      <w:pPr>
        <w:pStyle w:val="BodyText"/>
        <w:jc w:val="both"/>
        <w:rPr>
          <w:rFonts w:cs="Arial"/>
          <w:sz w:val="22"/>
          <w:szCs w:val="22"/>
        </w:rPr>
      </w:pPr>
      <w:r w:rsidRPr="000177D5">
        <w:rPr>
          <w:rFonts w:cs="Arial"/>
          <w:sz w:val="22"/>
          <w:szCs w:val="22"/>
        </w:rPr>
        <w:t xml:space="preserve">It is essential that study leave forms are submitted for approval BEFORE the date of the commencement of the course.  Trainees are advised that it will normally be necessary to pay for the course in advance and in most </w:t>
      </w:r>
      <w:r w:rsidR="00782B25" w:rsidRPr="000177D5">
        <w:rPr>
          <w:rFonts w:cs="Arial"/>
          <w:sz w:val="22"/>
          <w:szCs w:val="22"/>
        </w:rPr>
        <w:t>cases, fees</w:t>
      </w:r>
      <w:r w:rsidRPr="000177D5">
        <w:rPr>
          <w:rFonts w:cs="Arial"/>
          <w:sz w:val="22"/>
          <w:szCs w:val="22"/>
        </w:rPr>
        <w:t xml:space="preserve"> will not be reimbursed until after completion of the course/event.</w:t>
      </w:r>
    </w:p>
    <w:p w14:paraId="62EBF3C5" w14:textId="77777777" w:rsidR="000B0E06" w:rsidRPr="000177D5" w:rsidRDefault="000B0E06" w:rsidP="000B0E06">
      <w:pPr>
        <w:pStyle w:val="BodyText"/>
        <w:jc w:val="both"/>
        <w:rPr>
          <w:rFonts w:cs="Arial"/>
          <w:sz w:val="22"/>
          <w:szCs w:val="22"/>
        </w:rPr>
      </w:pPr>
    </w:p>
    <w:p w14:paraId="39A26DA6" w14:textId="1F9CFF4C" w:rsidR="000B0E06" w:rsidRDefault="000B0E06" w:rsidP="000B0E06">
      <w:pPr>
        <w:pStyle w:val="BodyText"/>
        <w:jc w:val="both"/>
        <w:rPr>
          <w:rFonts w:cs="Arial"/>
          <w:sz w:val="22"/>
          <w:szCs w:val="22"/>
        </w:rPr>
      </w:pPr>
      <w:r w:rsidRPr="000177D5">
        <w:rPr>
          <w:rFonts w:cs="Arial"/>
          <w:sz w:val="22"/>
          <w:szCs w:val="22"/>
        </w:rPr>
        <w:t>Retrospective applications will only be considered by the Training Programme Director up to one month after the course has taken place, and approval is not guaranteed. If submitting a retrospective application, please state the reason why you are doing so.</w:t>
      </w:r>
    </w:p>
    <w:p w14:paraId="64FAD4FC" w14:textId="05C9A13D" w:rsidR="009E71AA" w:rsidRDefault="009E71AA" w:rsidP="000B0E06">
      <w:pPr>
        <w:pStyle w:val="BodyText"/>
        <w:jc w:val="both"/>
        <w:rPr>
          <w:rFonts w:cs="Arial"/>
          <w:sz w:val="22"/>
          <w:szCs w:val="22"/>
        </w:rPr>
      </w:pPr>
    </w:p>
    <w:p w14:paraId="10E4D14C" w14:textId="353E1DB6" w:rsidR="009E71AA" w:rsidRDefault="009E71AA" w:rsidP="009E71AA">
      <w:pPr>
        <w:rPr>
          <w:rFonts w:ascii="Arial" w:eastAsia="Calibri" w:hAnsi="Arial" w:cs="Arial"/>
          <w:sz w:val="22"/>
          <w:szCs w:val="22"/>
          <w:lang w:val="en-US" w:eastAsia="en-US"/>
        </w:rPr>
      </w:pPr>
    </w:p>
    <w:p w14:paraId="043A36DC" w14:textId="22C5B0F0" w:rsidR="009E71AA" w:rsidRPr="009E71AA" w:rsidRDefault="009E71AA" w:rsidP="00240683">
      <w:pPr>
        <w:ind w:left="720" w:hanging="720"/>
        <w:rPr>
          <w:rFonts w:ascii="Arial" w:hAnsi="Arial"/>
          <w:sz w:val="22"/>
          <w:szCs w:val="22"/>
        </w:rPr>
      </w:pPr>
      <w:r w:rsidRPr="009E71AA">
        <w:rPr>
          <w:rFonts w:ascii="Arial" w:hAnsi="Arial"/>
          <w:sz w:val="22"/>
          <w:szCs w:val="22"/>
        </w:rPr>
        <w:t>Trainees who are absent from work for the following reasons are not</w:t>
      </w:r>
      <w:r w:rsidR="008424D2">
        <w:rPr>
          <w:rFonts w:ascii="Arial" w:hAnsi="Arial"/>
          <w:b/>
          <w:sz w:val="22"/>
          <w:szCs w:val="22"/>
        </w:rPr>
        <w:t xml:space="preserve"> </w:t>
      </w:r>
      <w:r w:rsidR="008424D2">
        <w:rPr>
          <w:rFonts w:ascii="Arial" w:hAnsi="Arial"/>
          <w:bCs/>
          <w:sz w:val="22"/>
          <w:szCs w:val="22"/>
        </w:rPr>
        <w:t>usually</w:t>
      </w:r>
      <w:r w:rsidRPr="009E71AA">
        <w:rPr>
          <w:rFonts w:ascii="Arial" w:hAnsi="Arial"/>
          <w:sz w:val="22"/>
          <w:szCs w:val="22"/>
        </w:rPr>
        <w:t xml:space="preserve"> eligible</w:t>
      </w:r>
      <w:r w:rsidR="00240683">
        <w:rPr>
          <w:rFonts w:ascii="Arial" w:hAnsi="Arial"/>
          <w:sz w:val="22"/>
          <w:szCs w:val="22"/>
        </w:rPr>
        <w:t xml:space="preserve"> for</w:t>
      </w:r>
      <w:r w:rsidR="008424D2">
        <w:rPr>
          <w:rFonts w:ascii="Arial" w:hAnsi="Arial"/>
          <w:sz w:val="22"/>
          <w:szCs w:val="22"/>
        </w:rPr>
        <w:t xml:space="preserve"> study leave</w:t>
      </w:r>
    </w:p>
    <w:p w14:paraId="4F7BE582" w14:textId="77777777" w:rsidR="008424D2" w:rsidRDefault="008424D2" w:rsidP="008424D2">
      <w:pPr>
        <w:ind w:left="1440"/>
        <w:rPr>
          <w:rFonts w:ascii="Arial" w:hAnsi="Arial"/>
          <w:sz w:val="22"/>
          <w:szCs w:val="22"/>
        </w:rPr>
      </w:pPr>
    </w:p>
    <w:p w14:paraId="29141489" w14:textId="77777777" w:rsidR="008424D2" w:rsidRDefault="009E71AA" w:rsidP="008424D2">
      <w:pPr>
        <w:ind w:left="1440"/>
        <w:rPr>
          <w:rFonts w:ascii="Arial" w:hAnsi="Arial"/>
          <w:sz w:val="22"/>
          <w:szCs w:val="22"/>
        </w:rPr>
      </w:pPr>
      <w:r w:rsidRPr="009E71AA">
        <w:rPr>
          <w:rFonts w:ascii="Arial" w:hAnsi="Arial"/>
          <w:sz w:val="22"/>
          <w:szCs w:val="22"/>
        </w:rPr>
        <w:t>maternity/paternity leave</w:t>
      </w:r>
    </w:p>
    <w:p w14:paraId="11170B52" w14:textId="655E1AF4" w:rsidR="008424D2" w:rsidRPr="008424D2" w:rsidRDefault="009E71AA" w:rsidP="008424D2">
      <w:pPr>
        <w:ind w:left="1440"/>
        <w:rPr>
          <w:rFonts w:ascii="Arial" w:hAnsi="Arial"/>
          <w:sz w:val="22"/>
          <w:szCs w:val="22"/>
        </w:rPr>
      </w:pPr>
      <w:r w:rsidRPr="008424D2">
        <w:rPr>
          <w:rFonts w:ascii="Arial" w:hAnsi="Arial"/>
          <w:sz w:val="22"/>
          <w:szCs w:val="22"/>
        </w:rPr>
        <w:t xml:space="preserve">sick leave </w:t>
      </w:r>
    </w:p>
    <w:p w14:paraId="169CC1F7" w14:textId="663CE360" w:rsidR="009E71AA" w:rsidRPr="008424D2" w:rsidRDefault="009E71AA" w:rsidP="491013EB">
      <w:pPr>
        <w:pStyle w:val="ListParagraph"/>
        <w:ind w:left="780" w:firstLine="660"/>
        <w:rPr>
          <w:rFonts w:ascii="Arial" w:hAnsi="Arial"/>
          <w:sz w:val="22"/>
          <w:szCs w:val="22"/>
        </w:rPr>
      </w:pPr>
      <w:r w:rsidRPr="008424D2">
        <w:rPr>
          <w:rFonts w:ascii="Arial" w:hAnsi="Arial"/>
          <w:sz w:val="22"/>
          <w:szCs w:val="22"/>
        </w:rPr>
        <w:t>adoption leave</w:t>
      </w:r>
    </w:p>
    <w:p w14:paraId="57186FD9" w14:textId="77777777" w:rsidR="009E71AA" w:rsidRPr="009E71AA" w:rsidRDefault="009E71AA" w:rsidP="008424D2">
      <w:pPr>
        <w:ind w:left="1440"/>
        <w:rPr>
          <w:rFonts w:ascii="Arial" w:hAnsi="Arial"/>
          <w:sz w:val="22"/>
          <w:szCs w:val="22"/>
        </w:rPr>
      </w:pPr>
      <w:r w:rsidRPr="009E71AA">
        <w:rPr>
          <w:rFonts w:ascii="Arial" w:hAnsi="Arial"/>
          <w:sz w:val="22"/>
          <w:szCs w:val="22"/>
        </w:rPr>
        <w:t>compassionate paid/unpaid leave</w:t>
      </w:r>
    </w:p>
    <w:p w14:paraId="76052AA4" w14:textId="77777777" w:rsidR="009E71AA" w:rsidRPr="009E71AA" w:rsidRDefault="009E71AA" w:rsidP="008424D2">
      <w:pPr>
        <w:ind w:left="1440"/>
        <w:rPr>
          <w:rFonts w:ascii="Arial" w:hAnsi="Arial"/>
          <w:sz w:val="22"/>
          <w:szCs w:val="22"/>
        </w:rPr>
      </w:pPr>
      <w:r w:rsidRPr="009E71AA">
        <w:rPr>
          <w:rFonts w:ascii="Arial" w:hAnsi="Arial"/>
          <w:sz w:val="22"/>
          <w:szCs w:val="22"/>
        </w:rPr>
        <w:t>any other paid or unpaid leave i.e. jury service.</w:t>
      </w:r>
    </w:p>
    <w:p w14:paraId="3F41D482" w14:textId="77777777" w:rsidR="009E71AA" w:rsidRPr="009E71AA" w:rsidRDefault="009E71AA" w:rsidP="009E71AA">
      <w:pPr>
        <w:ind w:left="420"/>
        <w:rPr>
          <w:rFonts w:ascii="Arial" w:hAnsi="Arial"/>
          <w:sz w:val="16"/>
          <w:szCs w:val="16"/>
        </w:rPr>
      </w:pPr>
    </w:p>
    <w:p w14:paraId="5B824DAD" w14:textId="08D862C3" w:rsidR="009E71AA" w:rsidRPr="009E71AA" w:rsidRDefault="009E71AA" w:rsidP="009E71AA">
      <w:pPr>
        <w:ind w:left="720" w:hanging="720"/>
        <w:jc w:val="both"/>
        <w:rPr>
          <w:rFonts w:ascii="Arial" w:eastAsia="Calibri" w:hAnsi="Arial" w:cs="Arial"/>
          <w:sz w:val="22"/>
          <w:szCs w:val="22"/>
          <w:lang w:val="en-US" w:eastAsia="en-US"/>
        </w:rPr>
      </w:pPr>
      <w:r w:rsidRPr="009E71AA">
        <w:rPr>
          <w:rFonts w:ascii="Arial" w:eastAsia="Calibri" w:hAnsi="Arial" w:cs="Arial"/>
          <w:sz w:val="22"/>
          <w:szCs w:val="22"/>
          <w:lang w:val="en-US" w:eastAsia="en-US"/>
        </w:rPr>
        <w:tab/>
        <w:t xml:space="preserve">However, in exceptional circumstances, study leave may still be possible for some trainees in the above categories.  Trainees should seek clarification of the contractual and medical indemnity issues with the relevant Lead Employer and the provider of the course/conference/educational programme which they have applied to attend. This should then be shared with the TPD to inform the </w:t>
      </w:r>
      <w:r w:rsidR="00FA503F" w:rsidRPr="009E71AA">
        <w:rPr>
          <w:rFonts w:ascii="Arial" w:eastAsia="Calibri" w:hAnsi="Arial" w:cs="Arial"/>
          <w:sz w:val="22"/>
          <w:szCs w:val="22"/>
          <w:lang w:val="en-US" w:eastAsia="en-US"/>
        </w:rPr>
        <w:t>decision-making</w:t>
      </w:r>
      <w:r w:rsidRPr="009E71AA">
        <w:rPr>
          <w:rFonts w:ascii="Arial" w:eastAsia="Calibri" w:hAnsi="Arial" w:cs="Arial"/>
          <w:sz w:val="22"/>
          <w:szCs w:val="22"/>
          <w:lang w:val="en-US" w:eastAsia="en-US"/>
        </w:rPr>
        <w:t xml:space="preserve"> process.  </w:t>
      </w:r>
    </w:p>
    <w:p w14:paraId="30EAC682" w14:textId="77777777" w:rsidR="009E71AA" w:rsidRPr="009E71AA" w:rsidRDefault="009E71AA" w:rsidP="009E71AA">
      <w:pPr>
        <w:jc w:val="both"/>
        <w:rPr>
          <w:rFonts w:ascii="Arial" w:eastAsia="Calibri" w:hAnsi="Arial" w:cs="Arial"/>
          <w:sz w:val="16"/>
          <w:szCs w:val="16"/>
          <w:lang w:val="en-US" w:eastAsia="en-US"/>
        </w:rPr>
      </w:pPr>
    </w:p>
    <w:p w14:paraId="2B06A570" w14:textId="3C6D7F88" w:rsidR="009E71AA" w:rsidRPr="009E71AA" w:rsidRDefault="009E71AA" w:rsidP="009E71AA">
      <w:pPr>
        <w:ind w:left="720" w:hanging="720"/>
        <w:rPr>
          <w:rFonts w:ascii="Arial" w:eastAsia="Calibri" w:hAnsi="Arial" w:cs="Arial"/>
          <w:sz w:val="22"/>
          <w:szCs w:val="22"/>
          <w:lang w:val="en-US" w:eastAsia="en-US"/>
        </w:rPr>
      </w:pPr>
      <w:r w:rsidRPr="009E71AA">
        <w:rPr>
          <w:rFonts w:ascii="Arial" w:eastAsia="Calibri" w:hAnsi="Arial" w:cs="Arial"/>
          <w:sz w:val="22"/>
          <w:szCs w:val="22"/>
          <w:lang w:val="en-US" w:eastAsia="en-US"/>
        </w:rPr>
        <w:tab/>
        <w:t>Study Leave in OOP will only be available to trainees who are Out of Programme, OOP</w:t>
      </w:r>
      <w:r w:rsidRPr="009E71AA">
        <w:rPr>
          <w:rFonts w:ascii="Arial" w:eastAsia="Calibri" w:hAnsi="Arial" w:cs="Arial"/>
          <w:b/>
          <w:sz w:val="22"/>
          <w:szCs w:val="22"/>
          <w:lang w:val="en-US" w:eastAsia="en-US"/>
        </w:rPr>
        <w:t>T</w:t>
      </w:r>
      <w:r w:rsidRPr="009E71AA">
        <w:rPr>
          <w:rFonts w:ascii="Arial" w:eastAsia="Calibri" w:hAnsi="Arial" w:cs="Arial"/>
          <w:sz w:val="22"/>
          <w:szCs w:val="22"/>
          <w:lang w:val="en-US" w:eastAsia="en-US"/>
        </w:rPr>
        <w:t>. There must be clear evidence linking the application to the specific curriculum requirement for the trainee’s individual specialty.</w:t>
      </w:r>
    </w:p>
    <w:p w14:paraId="0661186F" w14:textId="77777777" w:rsidR="009E71AA" w:rsidRPr="009E71AA" w:rsidRDefault="009E71AA" w:rsidP="009E71AA">
      <w:pPr>
        <w:jc w:val="both"/>
        <w:rPr>
          <w:rFonts w:ascii="Arial" w:eastAsia="Calibri" w:hAnsi="Arial" w:cs="Arial"/>
          <w:sz w:val="16"/>
          <w:szCs w:val="16"/>
          <w:lang w:val="en-US" w:eastAsia="en-US"/>
        </w:rPr>
      </w:pPr>
    </w:p>
    <w:p w14:paraId="233B64E6" w14:textId="0B861941" w:rsidR="009E71AA" w:rsidRDefault="009E71AA" w:rsidP="009E71AA">
      <w:pPr>
        <w:pStyle w:val="BodyText"/>
        <w:ind w:left="720" w:hanging="720"/>
        <w:jc w:val="both"/>
        <w:rPr>
          <w:rFonts w:eastAsia="Calibri" w:cs="Arial"/>
          <w:sz w:val="22"/>
          <w:szCs w:val="22"/>
          <w:lang w:val="en-US" w:eastAsia="en-US"/>
        </w:rPr>
      </w:pPr>
      <w:r w:rsidRPr="009E71AA">
        <w:rPr>
          <w:rFonts w:eastAsia="Calibri" w:cs="Arial"/>
          <w:sz w:val="22"/>
          <w:szCs w:val="22"/>
          <w:lang w:val="en-US" w:eastAsia="en-US"/>
        </w:rPr>
        <w:tab/>
      </w:r>
    </w:p>
    <w:p w14:paraId="500AF826" w14:textId="78F5C675" w:rsidR="009E71AA" w:rsidRPr="009E71AA" w:rsidRDefault="009E71AA" w:rsidP="009E71AA">
      <w:pPr>
        <w:ind w:left="720" w:hanging="720"/>
        <w:rPr>
          <w:rFonts w:ascii="Arial" w:hAnsi="Arial"/>
          <w:sz w:val="22"/>
          <w:szCs w:val="22"/>
        </w:rPr>
      </w:pPr>
      <w:r w:rsidRPr="009E71AA">
        <w:rPr>
          <w:rFonts w:ascii="Arial" w:hAnsi="Arial"/>
          <w:sz w:val="22"/>
          <w:szCs w:val="22"/>
        </w:rPr>
        <w:t>Funding and Study Leave for statutory and mandatory training is an employer responsibility</w:t>
      </w:r>
      <w:r w:rsidR="00613A71">
        <w:rPr>
          <w:rFonts w:ascii="Arial" w:hAnsi="Arial"/>
          <w:sz w:val="22"/>
          <w:szCs w:val="22"/>
        </w:rPr>
        <w:t xml:space="preserve"> </w:t>
      </w:r>
      <w:r>
        <w:rPr>
          <w:rFonts w:ascii="Arial" w:hAnsi="Arial"/>
          <w:sz w:val="22"/>
          <w:szCs w:val="22"/>
        </w:rPr>
        <w:t>and cannot be claimed for from study leave.</w:t>
      </w:r>
    </w:p>
    <w:p w14:paraId="4FDEA0CC" w14:textId="77777777" w:rsidR="009E71AA" w:rsidRPr="009E71AA" w:rsidRDefault="009E71AA" w:rsidP="009E71AA">
      <w:pPr>
        <w:ind w:left="720" w:hanging="720"/>
        <w:rPr>
          <w:rFonts w:ascii="Arial" w:hAnsi="Arial"/>
          <w:sz w:val="22"/>
          <w:szCs w:val="22"/>
        </w:rPr>
      </w:pPr>
    </w:p>
    <w:p w14:paraId="5E98E5DD" w14:textId="77777777" w:rsidR="009E71AA" w:rsidRPr="009E71AA" w:rsidRDefault="009E71AA" w:rsidP="009E71AA">
      <w:pPr>
        <w:pStyle w:val="BodyText"/>
        <w:ind w:left="720" w:hanging="720"/>
        <w:jc w:val="both"/>
        <w:rPr>
          <w:rFonts w:cs="Arial"/>
          <w:sz w:val="22"/>
          <w:szCs w:val="22"/>
        </w:rPr>
      </w:pPr>
    </w:p>
    <w:p w14:paraId="71AF68DD" w14:textId="27C5FC0C" w:rsidR="00AE3C7F" w:rsidRPr="00240683" w:rsidRDefault="00AE3C7F" w:rsidP="00441088">
      <w:pPr>
        <w:jc w:val="both"/>
        <w:rPr>
          <w:rFonts w:ascii="Arial" w:hAnsi="Arial" w:cs="Arial"/>
          <w:b/>
          <w:sz w:val="22"/>
          <w:szCs w:val="22"/>
        </w:rPr>
      </w:pPr>
      <w:r w:rsidRPr="00240683">
        <w:rPr>
          <w:rFonts w:ascii="Arial" w:hAnsi="Arial" w:cs="Arial"/>
          <w:b/>
          <w:sz w:val="22"/>
          <w:szCs w:val="22"/>
        </w:rPr>
        <w:t xml:space="preserve">Principles of study leave </w:t>
      </w:r>
      <w:r w:rsidR="00D81FA6" w:rsidRPr="00240683">
        <w:rPr>
          <w:rFonts w:ascii="Arial" w:hAnsi="Arial" w:cs="Arial"/>
          <w:b/>
          <w:sz w:val="22"/>
          <w:szCs w:val="22"/>
        </w:rPr>
        <w:t xml:space="preserve">and contracted educational sessions </w:t>
      </w:r>
      <w:r w:rsidRPr="00240683">
        <w:rPr>
          <w:rFonts w:ascii="Arial" w:hAnsi="Arial" w:cs="Arial"/>
          <w:b/>
          <w:sz w:val="22"/>
          <w:szCs w:val="22"/>
        </w:rPr>
        <w:t>in GP posts for GP specialty training</w:t>
      </w:r>
    </w:p>
    <w:p w14:paraId="5997CC1D" w14:textId="77777777" w:rsidR="00AE3C7F" w:rsidRPr="000177D5" w:rsidRDefault="00AE3C7F" w:rsidP="00441088">
      <w:pPr>
        <w:jc w:val="both"/>
        <w:rPr>
          <w:rFonts w:ascii="Arial" w:hAnsi="Arial" w:cs="Arial"/>
          <w:sz w:val="22"/>
          <w:szCs w:val="22"/>
        </w:rPr>
      </w:pPr>
    </w:p>
    <w:p w14:paraId="3B968FF8" w14:textId="49C71A5D" w:rsidR="00AE3C7F" w:rsidRPr="000177D5" w:rsidRDefault="1112BB3C" w:rsidP="1112BB3C">
      <w:pPr>
        <w:jc w:val="both"/>
        <w:rPr>
          <w:rFonts w:ascii="Arial" w:hAnsi="Arial" w:cs="Arial"/>
          <w:sz w:val="22"/>
          <w:szCs w:val="22"/>
        </w:rPr>
      </w:pPr>
      <w:r w:rsidRPr="000177D5">
        <w:rPr>
          <w:rFonts w:ascii="Arial" w:hAnsi="Arial" w:cs="Arial"/>
          <w:sz w:val="22"/>
          <w:szCs w:val="22"/>
        </w:rPr>
        <w:t>There have been differing interpretations of study leave guidance and its application for trainees working in practice. This has partly arisen because the standard junior doctor contract includes 12 hours of education time but does not specify how this links with study leave. The principles below are intended to clarify the situation.</w:t>
      </w:r>
    </w:p>
    <w:p w14:paraId="4F5EC05A" w14:textId="24B7EBB7" w:rsidR="1112BB3C" w:rsidRPr="000177D5" w:rsidRDefault="1112BB3C" w:rsidP="1112BB3C">
      <w:pPr>
        <w:jc w:val="both"/>
        <w:rPr>
          <w:rFonts w:ascii="Arial" w:hAnsi="Arial" w:cs="Arial"/>
          <w:sz w:val="22"/>
          <w:szCs w:val="22"/>
        </w:rPr>
      </w:pPr>
    </w:p>
    <w:p w14:paraId="6E6D9177" w14:textId="3FC08DBD" w:rsidR="00AE3C7F" w:rsidRPr="000177D5" w:rsidRDefault="00AE3C7F" w:rsidP="00441088">
      <w:pPr>
        <w:jc w:val="both"/>
        <w:rPr>
          <w:rFonts w:ascii="Arial" w:hAnsi="Arial" w:cs="Arial"/>
          <w:sz w:val="22"/>
          <w:szCs w:val="22"/>
        </w:rPr>
      </w:pPr>
      <w:r w:rsidRPr="000177D5">
        <w:rPr>
          <w:rFonts w:ascii="Arial" w:hAnsi="Arial" w:cs="Arial"/>
          <w:sz w:val="22"/>
          <w:szCs w:val="22"/>
        </w:rPr>
        <w:t xml:space="preserve">These principles should also be applied to hospital and other </w:t>
      </w:r>
      <w:r w:rsidR="006F56A3">
        <w:rPr>
          <w:rFonts w:ascii="Arial" w:hAnsi="Arial" w:cs="Arial"/>
          <w:sz w:val="22"/>
          <w:szCs w:val="22"/>
        </w:rPr>
        <w:t xml:space="preserve">posts - </w:t>
      </w:r>
    </w:p>
    <w:p w14:paraId="110FFD37" w14:textId="77777777" w:rsidR="00AE3C7F" w:rsidRPr="000177D5" w:rsidRDefault="00AE3C7F" w:rsidP="00AE3C7F">
      <w:pPr>
        <w:rPr>
          <w:rFonts w:ascii="Arial" w:hAnsi="Arial" w:cs="Arial"/>
          <w:sz w:val="22"/>
          <w:szCs w:val="22"/>
        </w:rPr>
      </w:pPr>
    </w:p>
    <w:p w14:paraId="7FE51446" w14:textId="176C56FA" w:rsidR="00AE3C7F" w:rsidRPr="000177D5" w:rsidRDefault="00AE3C7F" w:rsidP="00441088">
      <w:pPr>
        <w:numPr>
          <w:ilvl w:val="0"/>
          <w:numId w:val="12"/>
        </w:numPr>
        <w:jc w:val="both"/>
        <w:rPr>
          <w:rFonts w:ascii="Arial" w:hAnsi="Arial" w:cs="Arial"/>
          <w:sz w:val="22"/>
          <w:szCs w:val="22"/>
        </w:rPr>
      </w:pPr>
      <w:r w:rsidRPr="0661EA74">
        <w:rPr>
          <w:rFonts w:ascii="Arial" w:hAnsi="Arial" w:cs="Arial"/>
          <w:sz w:val="22"/>
          <w:szCs w:val="22"/>
        </w:rPr>
        <w:lastRenderedPageBreak/>
        <w:t>Attendance at the local structured teaching programme is part of contractual arrangements. Failure to attend without notifying the programme director and without good reason is therefore a disciplinary matter.</w:t>
      </w:r>
    </w:p>
    <w:p w14:paraId="5CE98C1A" w14:textId="0DDAD5D0" w:rsidR="00AE3C7F" w:rsidRPr="000177D5" w:rsidRDefault="08532618" w:rsidP="08532618">
      <w:pPr>
        <w:numPr>
          <w:ilvl w:val="0"/>
          <w:numId w:val="12"/>
        </w:numPr>
        <w:jc w:val="both"/>
        <w:rPr>
          <w:rFonts w:ascii="Arial" w:hAnsi="Arial" w:cs="Arial"/>
          <w:sz w:val="22"/>
          <w:szCs w:val="22"/>
        </w:rPr>
      </w:pPr>
      <w:r w:rsidRPr="0661EA74">
        <w:rPr>
          <w:rFonts w:ascii="Arial" w:hAnsi="Arial" w:cs="Arial"/>
          <w:sz w:val="22"/>
          <w:szCs w:val="22"/>
        </w:rPr>
        <w:t>The local GP structured teaching programme is part of study leave and therefore time is deducted from each trainee’s allowance.</w:t>
      </w:r>
    </w:p>
    <w:p w14:paraId="05B6025A" w14:textId="50323C6F" w:rsidR="00AE3C7F" w:rsidRPr="000177D5" w:rsidRDefault="00AE3C7F" w:rsidP="00441088">
      <w:pPr>
        <w:numPr>
          <w:ilvl w:val="0"/>
          <w:numId w:val="12"/>
        </w:numPr>
        <w:jc w:val="both"/>
        <w:rPr>
          <w:rFonts w:ascii="Arial" w:hAnsi="Arial" w:cs="Arial"/>
          <w:sz w:val="22"/>
          <w:szCs w:val="22"/>
        </w:rPr>
      </w:pPr>
      <w:r w:rsidRPr="0661EA74">
        <w:rPr>
          <w:rFonts w:ascii="Arial" w:hAnsi="Arial" w:cs="Arial"/>
          <w:sz w:val="22"/>
          <w:szCs w:val="22"/>
        </w:rPr>
        <w:t>Trainers are expected to timetable the structured tea</w:t>
      </w:r>
      <w:r w:rsidR="00BD2AD4" w:rsidRPr="0661EA74">
        <w:rPr>
          <w:rFonts w:ascii="Arial" w:hAnsi="Arial" w:cs="Arial"/>
          <w:sz w:val="22"/>
          <w:szCs w:val="22"/>
        </w:rPr>
        <w:t>ching programme as part of the 12 hours education time</w:t>
      </w:r>
      <w:r w:rsidRPr="0661EA74">
        <w:rPr>
          <w:rFonts w:ascii="Arial" w:hAnsi="Arial" w:cs="Arial"/>
          <w:sz w:val="22"/>
          <w:szCs w:val="22"/>
        </w:rPr>
        <w:t xml:space="preserve"> within the </w:t>
      </w:r>
      <w:r w:rsidR="00BD2AD4" w:rsidRPr="0661EA74">
        <w:rPr>
          <w:rFonts w:ascii="Arial" w:hAnsi="Arial" w:cs="Arial"/>
          <w:sz w:val="22"/>
          <w:szCs w:val="22"/>
        </w:rPr>
        <w:t xml:space="preserve">2016 Junior Doctor </w:t>
      </w:r>
      <w:r w:rsidR="0066436B" w:rsidRPr="0661EA74">
        <w:rPr>
          <w:rFonts w:ascii="Arial" w:hAnsi="Arial" w:cs="Arial"/>
          <w:sz w:val="22"/>
          <w:szCs w:val="22"/>
        </w:rPr>
        <w:t>Contract,</w:t>
      </w:r>
      <w:r w:rsidRPr="0661EA74">
        <w:rPr>
          <w:rFonts w:ascii="Arial" w:hAnsi="Arial" w:cs="Arial"/>
          <w:sz w:val="22"/>
          <w:szCs w:val="22"/>
        </w:rPr>
        <w:t xml:space="preserve"> so trainees do not miss clinical time to attend.</w:t>
      </w:r>
    </w:p>
    <w:p w14:paraId="17B7617D" w14:textId="4821CDF5" w:rsidR="00AE3C7F" w:rsidRPr="000177D5" w:rsidRDefault="08532618" w:rsidP="08532618">
      <w:pPr>
        <w:numPr>
          <w:ilvl w:val="0"/>
          <w:numId w:val="12"/>
        </w:numPr>
        <w:jc w:val="both"/>
        <w:rPr>
          <w:rFonts w:ascii="Arial" w:hAnsi="Arial" w:cs="Arial"/>
          <w:sz w:val="22"/>
          <w:szCs w:val="22"/>
        </w:rPr>
      </w:pPr>
      <w:r w:rsidRPr="0661EA74">
        <w:rPr>
          <w:rFonts w:ascii="Arial" w:hAnsi="Arial" w:cs="Arial"/>
          <w:sz w:val="22"/>
          <w:szCs w:val="22"/>
        </w:rPr>
        <w:t xml:space="preserve">Other study leave granted is for the time a </w:t>
      </w:r>
      <w:r w:rsidR="00E37FB2" w:rsidRPr="0661EA74">
        <w:rPr>
          <w:rFonts w:ascii="Arial" w:hAnsi="Arial" w:cs="Arial"/>
          <w:sz w:val="22"/>
          <w:szCs w:val="22"/>
        </w:rPr>
        <w:t>course</w:t>
      </w:r>
      <w:r w:rsidRPr="0661EA74">
        <w:rPr>
          <w:rFonts w:ascii="Arial" w:hAnsi="Arial" w:cs="Arial"/>
          <w:sz w:val="22"/>
          <w:szCs w:val="22"/>
        </w:rPr>
        <w:t xml:space="preserve"> takes place. Trainees are therefore released from whatever activity was programmed for that time, whether it is clinical or educational.</w:t>
      </w:r>
    </w:p>
    <w:p w14:paraId="4FD1D433" w14:textId="77777777" w:rsidR="00AE3C7F" w:rsidRPr="000177D5" w:rsidRDefault="00AE3C7F" w:rsidP="00441088">
      <w:pPr>
        <w:numPr>
          <w:ilvl w:val="0"/>
          <w:numId w:val="12"/>
        </w:numPr>
        <w:jc w:val="both"/>
        <w:rPr>
          <w:rFonts w:ascii="Arial" w:hAnsi="Arial" w:cs="Arial"/>
          <w:sz w:val="22"/>
          <w:szCs w:val="22"/>
        </w:rPr>
      </w:pPr>
      <w:r w:rsidRPr="0661EA74">
        <w:rPr>
          <w:rFonts w:ascii="Arial" w:hAnsi="Arial" w:cs="Arial"/>
          <w:sz w:val="22"/>
          <w:szCs w:val="22"/>
        </w:rPr>
        <w:t>Trainees should therefore not normally be expected to swap timetabled sessions to allow release for approved study leave within the 30 days annual allowance.</w:t>
      </w:r>
    </w:p>
    <w:p w14:paraId="78E26789" w14:textId="77777777" w:rsidR="00AE3C7F" w:rsidRPr="000177D5" w:rsidRDefault="00AE3C7F" w:rsidP="00441088">
      <w:pPr>
        <w:numPr>
          <w:ilvl w:val="0"/>
          <w:numId w:val="12"/>
        </w:numPr>
        <w:jc w:val="both"/>
        <w:rPr>
          <w:rFonts w:ascii="Arial" w:hAnsi="Arial" w:cs="Arial"/>
          <w:sz w:val="22"/>
          <w:szCs w:val="22"/>
        </w:rPr>
      </w:pPr>
      <w:r w:rsidRPr="0661EA74">
        <w:rPr>
          <w:rFonts w:ascii="Arial" w:hAnsi="Arial" w:cs="Arial"/>
          <w:sz w:val="22"/>
          <w:szCs w:val="22"/>
        </w:rPr>
        <w:t>Once the 30 days annual allowance has been taken, further study leave is at the discretion of the trainer and so trainees may be asked to do the course in their own time or to forgo personal study time.</w:t>
      </w:r>
    </w:p>
    <w:p w14:paraId="6853807C" w14:textId="77777777" w:rsidR="009E71AA" w:rsidRDefault="00AE3C7F" w:rsidP="1112BB3C">
      <w:pPr>
        <w:numPr>
          <w:ilvl w:val="0"/>
          <w:numId w:val="12"/>
        </w:numPr>
        <w:jc w:val="both"/>
        <w:rPr>
          <w:rFonts w:ascii="Arial" w:hAnsi="Arial" w:cs="Arial"/>
          <w:sz w:val="22"/>
          <w:szCs w:val="22"/>
        </w:rPr>
      </w:pPr>
      <w:r w:rsidRPr="0661EA74">
        <w:rPr>
          <w:rFonts w:ascii="Arial" w:hAnsi="Arial" w:cs="Arial"/>
          <w:sz w:val="22"/>
          <w:szCs w:val="22"/>
        </w:rPr>
        <w:t>The activities that normally take place within the contracted educational sessions include formal tutorials and assessments, recording learning on the e-portfolio, personal study, practice or other education meetings, peer group learning and educationally useful projects such as audit, protocols or other management tasks.</w:t>
      </w:r>
      <w:r w:rsidR="00D81FA6" w:rsidRPr="0661EA74">
        <w:rPr>
          <w:rFonts w:ascii="Arial" w:hAnsi="Arial" w:cs="Arial"/>
          <w:sz w:val="22"/>
          <w:szCs w:val="22"/>
        </w:rPr>
        <w:t xml:space="preserve"> In some circumstances there may be some clinical activity with significant educational input e.g. observed surgeries with feedback from the trainer</w:t>
      </w:r>
    </w:p>
    <w:p w14:paraId="32612B2F" w14:textId="77777777" w:rsidR="009E71AA" w:rsidRDefault="009E71AA" w:rsidP="009E71AA">
      <w:pPr>
        <w:ind w:left="720"/>
        <w:jc w:val="both"/>
        <w:rPr>
          <w:rFonts w:ascii="Arial" w:hAnsi="Arial" w:cs="Arial"/>
          <w:sz w:val="22"/>
          <w:szCs w:val="22"/>
        </w:rPr>
      </w:pPr>
    </w:p>
    <w:p w14:paraId="4E50A7A8" w14:textId="77777777" w:rsidR="009E71AA" w:rsidRDefault="009E71AA" w:rsidP="009E71AA">
      <w:pPr>
        <w:ind w:left="720"/>
        <w:jc w:val="both"/>
        <w:rPr>
          <w:rFonts w:ascii="Arial" w:hAnsi="Arial" w:cs="Arial"/>
          <w:sz w:val="22"/>
          <w:szCs w:val="22"/>
        </w:rPr>
      </w:pPr>
    </w:p>
    <w:p w14:paraId="403E15A3" w14:textId="77777777" w:rsidR="009E71AA" w:rsidRDefault="009E71AA" w:rsidP="009E71AA">
      <w:pPr>
        <w:ind w:left="720"/>
        <w:jc w:val="both"/>
        <w:rPr>
          <w:rFonts w:ascii="Arial" w:hAnsi="Arial" w:cs="Arial"/>
          <w:sz w:val="22"/>
          <w:szCs w:val="22"/>
        </w:rPr>
      </w:pPr>
    </w:p>
    <w:p w14:paraId="73547C62" w14:textId="77777777" w:rsidR="009E71AA" w:rsidRDefault="009E71AA" w:rsidP="009E71AA">
      <w:pPr>
        <w:ind w:left="720"/>
        <w:jc w:val="both"/>
        <w:rPr>
          <w:rFonts w:ascii="Arial" w:hAnsi="Arial" w:cs="Arial"/>
          <w:sz w:val="22"/>
          <w:szCs w:val="22"/>
        </w:rPr>
      </w:pPr>
    </w:p>
    <w:p w14:paraId="7C31030F" w14:textId="64DA23CD" w:rsidR="1112BB3C" w:rsidRPr="009E71AA" w:rsidRDefault="009E71AA" w:rsidP="009E71AA">
      <w:pPr>
        <w:jc w:val="both"/>
        <w:rPr>
          <w:rFonts w:ascii="Arial" w:hAnsi="Arial" w:cs="Arial"/>
          <w:b/>
          <w:bCs/>
          <w:sz w:val="22"/>
          <w:szCs w:val="22"/>
        </w:rPr>
      </w:pPr>
      <w:r w:rsidRPr="009E71AA">
        <w:rPr>
          <w:rFonts w:ascii="Arial" w:hAnsi="Arial" w:cs="Arial"/>
          <w:b/>
          <w:bCs/>
          <w:sz w:val="22"/>
          <w:szCs w:val="22"/>
        </w:rPr>
        <w:t>Time in Lieu</w:t>
      </w:r>
    </w:p>
    <w:p w14:paraId="252C3874" w14:textId="07AAA643" w:rsidR="1112BB3C" w:rsidRPr="000177D5" w:rsidRDefault="1112BB3C" w:rsidP="1112BB3C">
      <w:pPr>
        <w:rPr>
          <w:rFonts w:ascii="Arial" w:hAnsi="Arial" w:cs="Arial"/>
          <w:b/>
          <w:bCs/>
          <w:sz w:val="22"/>
          <w:szCs w:val="22"/>
          <w:u w:val="single"/>
        </w:rPr>
      </w:pPr>
    </w:p>
    <w:p w14:paraId="4E6B9F96" w14:textId="676F0DFB" w:rsidR="1112BB3C" w:rsidRDefault="1112BB3C" w:rsidP="1112BB3C">
      <w:pPr>
        <w:rPr>
          <w:rFonts w:ascii="Arial" w:hAnsi="Arial" w:cs="Arial"/>
          <w:sz w:val="22"/>
          <w:szCs w:val="22"/>
        </w:rPr>
      </w:pPr>
      <w:r w:rsidRPr="000177D5">
        <w:rPr>
          <w:rFonts w:ascii="Arial" w:hAnsi="Arial" w:cs="Arial"/>
          <w:sz w:val="22"/>
          <w:szCs w:val="22"/>
        </w:rPr>
        <w:t xml:space="preserve">Time in lieu will be allowed if the course is undertaken outside of the normal working week, for example a course undertaken on a Saturday would allow the GPST to take time in lieu from their educational time in the working week. For LTFT trainees, attending a course on a non-working day would result in time in lieu being taken from educational time in their normal working times.  </w:t>
      </w:r>
    </w:p>
    <w:p w14:paraId="2A7833FF" w14:textId="606F80FF" w:rsidR="009E71AA" w:rsidRDefault="009E71AA" w:rsidP="1112BB3C">
      <w:pPr>
        <w:rPr>
          <w:rFonts w:ascii="Arial" w:hAnsi="Arial" w:cs="Arial"/>
          <w:sz w:val="22"/>
          <w:szCs w:val="22"/>
        </w:rPr>
      </w:pPr>
    </w:p>
    <w:p w14:paraId="30B49BCB" w14:textId="1BC97677" w:rsidR="009E71AA" w:rsidRDefault="009E71AA" w:rsidP="1112BB3C">
      <w:pPr>
        <w:rPr>
          <w:rFonts w:ascii="Arial" w:hAnsi="Arial" w:cs="Arial"/>
          <w:sz w:val="22"/>
          <w:szCs w:val="22"/>
        </w:rPr>
      </w:pPr>
    </w:p>
    <w:p w14:paraId="73F1AAD7" w14:textId="77777777" w:rsidR="00FA503F" w:rsidRDefault="00FA503F" w:rsidP="0019444F">
      <w:pPr>
        <w:jc w:val="both"/>
        <w:rPr>
          <w:rFonts w:ascii="Arial" w:hAnsi="Arial" w:cs="Arial"/>
          <w:b/>
          <w:sz w:val="22"/>
          <w:szCs w:val="22"/>
        </w:rPr>
      </w:pPr>
    </w:p>
    <w:p w14:paraId="7719DCD8" w14:textId="77777777" w:rsidR="00FA503F" w:rsidRDefault="00FA503F" w:rsidP="0019444F">
      <w:pPr>
        <w:jc w:val="both"/>
        <w:rPr>
          <w:rFonts w:ascii="Arial" w:hAnsi="Arial" w:cs="Arial"/>
          <w:b/>
          <w:sz w:val="22"/>
          <w:szCs w:val="22"/>
        </w:rPr>
      </w:pPr>
    </w:p>
    <w:p w14:paraId="5CD49850" w14:textId="363A40DB" w:rsidR="0019444F" w:rsidRPr="0019444F" w:rsidRDefault="0019444F" w:rsidP="0019444F">
      <w:pPr>
        <w:jc w:val="both"/>
        <w:rPr>
          <w:rFonts w:ascii="Arial" w:hAnsi="Arial" w:cs="Arial"/>
          <w:b/>
          <w:sz w:val="22"/>
          <w:szCs w:val="22"/>
        </w:rPr>
      </w:pPr>
      <w:r w:rsidRPr="0019444F">
        <w:rPr>
          <w:rFonts w:ascii="Arial" w:hAnsi="Arial" w:cs="Arial"/>
          <w:b/>
          <w:sz w:val="22"/>
          <w:szCs w:val="22"/>
        </w:rPr>
        <w:t>Study Leave for Overseas Events</w:t>
      </w:r>
    </w:p>
    <w:p w14:paraId="62E42D52" w14:textId="77777777" w:rsidR="0019444F" w:rsidRPr="0019444F" w:rsidRDefault="0019444F" w:rsidP="0019444F">
      <w:pPr>
        <w:jc w:val="both"/>
        <w:rPr>
          <w:rFonts w:ascii="Arial" w:hAnsi="Arial"/>
          <w:sz w:val="22"/>
          <w:szCs w:val="22"/>
        </w:rPr>
      </w:pPr>
    </w:p>
    <w:p w14:paraId="66AB9115" w14:textId="1FF85BF7" w:rsidR="0019444F" w:rsidRPr="0019444F" w:rsidRDefault="0019444F" w:rsidP="0019444F">
      <w:pPr>
        <w:ind w:left="720" w:hanging="720"/>
        <w:jc w:val="both"/>
        <w:rPr>
          <w:rFonts w:ascii="Arial" w:hAnsi="Arial"/>
          <w:sz w:val="22"/>
          <w:szCs w:val="22"/>
        </w:rPr>
      </w:pPr>
      <w:r>
        <w:rPr>
          <w:rFonts w:ascii="Arial" w:hAnsi="Arial"/>
          <w:color w:val="FF0000"/>
          <w:sz w:val="22"/>
          <w:szCs w:val="22"/>
        </w:rPr>
        <w:tab/>
      </w:r>
      <w:r w:rsidRPr="0019444F">
        <w:rPr>
          <w:rFonts w:ascii="Arial" w:hAnsi="Arial"/>
          <w:sz w:val="22"/>
          <w:szCs w:val="22"/>
        </w:rPr>
        <w:t xml:space="preserve">Study leave is not generally available for overseas events, however one international/meeting, </w:t>
      </w:r>
      <w:r w:rsidRPr="0019444F">
        <w:rPr>
          <w:rFonts w:ascii="Arial" w:hAnsi="Arial"/>
          <w:b/>
          <w:bCs/>
          <w:sz w:val="22"/>
          <w:szCs w:val="22"/>
        </w:rPr>
        <w:t xml:space="preserve">providing all other curriculum requirements are met, will be considered </w:t>
      </w:r>
      <w:r w:rsidRPr="0019444F">
        <w:rPr>
          <w:rFonts w:ascii="Arial" w:hAnsi="Arial"/>
          <w:sz w:val="22"/>
          <w:szCs w:val="22"/>
        </w:rPr>
        <w:t xml:space="preserve">for each doctor in training for any one programme, which can be defined as Foundation, Core, Higher or otherwise every three years. </w:t>
      </w:r>
    </w:p>
    <w:p w14:paraId="5EE9BADA" w14:textId="77777777" w:rsidR="0019444F" w:rsidRPr="0019444F" w:rsidRDefault="0019444F" w:rsidP="0019444F">
      <w:pPr>
        <w:ind w:left="720" w:hanging="720"/>
        <w:jc w:val="both"/>
        <w:rPr>
          <w:rFonts w:ascii="Arial" w:hAnsi="Arial"/>
          <w:sz w:val="22"/>
          <w:szCs w:val="22"/>
        </w:rPr>
      </w:pPr>
      <w:r w:rsidRPr="0019444F">
        <w:rPr>
          <w:rFonts w:ascii="Arial" w:hAnsi="Arial"/>
          <w:sz w:val="22"/>
          <w:szCs w:val="22"/>
        </w:rPr>
        <w:t xml:space="preserve">            </w:t>
      </w:r>
    </w:p>
    <w:p w14:paraId="47B2306F"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If attending an international opportunity is evidenced to be cheaper than a UK alternative/equivalent, then the international opportunity will usually be approved and would not count as the one occurrence above.</w:t>
      </w:r>
    </w:p>
    <w:p w14:paraId="19F8FA1A"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w:t>
      </w:r>
    </w:p>
    <w:p w14:paraId="7F9F80DF"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If service requirements prevent a trainee in attending a UK based educational opportunity an international/equivalent could be considered.</w:t>
      </w:r>
    </w:p>
    <w:p w14:paraId="251FEB84"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w:t>
      </w:r>
    </w:p>
    <w:p w14:paraId="549AEE36"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International study leave should occur when the learning outcomes from the course are not available in the UK (joint societies with a UK and Ireland remit for these purposes are considered as UK). Attendance at courses should be taken as close to the base as possible.</w:t>
      </w:r>
    </w:p>
    <w:p w14:paraId="15EFBA8B" w14:textId="77777777" w:rsidR="00FA503F" w:rsidRDefault="00FA503F" w:rsidP="0019444F">
      <w:pPr>
        <w:ind w:left="720" w:hanging="720"/>
        <w:rPr>
          <w:rFonts w:ascii="Arial" w:hAnsi="Arial"/>
          <w:sz w:val="22"/>
          <w:szCs w:val="22"/>
        </w:rPr>
      </w:pPr>
    </w:p>
    <w:p w14:paraId="7759F423" w14:textId="28D41195" w:rsidR="0019444F" w:rsidRPr="0019444F" w:rsidRDefault="00FA503F" w:rsidP="0019444F">
      <w:pPr>
        <w:ind w:left="720" w:hanging="720"/>
        <w:rPr>
          <w:rFonts w:ascii="Arial" w:hAnsi="Arial"/>
          <w:sz w:val="22"/>
          <w:szCs w:val="22"/>
        </w:rPr>
      </w:pPr>
      <w:r>
        <w:rPr>
          <w:rFonts w:ascii="Arial" w:hAnsi="Arial"/>
          <w:sz w:val="22"/>
          <w:szCs w:val="22"/>
        </w:rPr>
        <w:tab/>
      </w:r>
      <w:r w:rsidR="0019444F" w:rsidRPr="0019444F">
        <w:rPr>
          <w:rFonts w:ascii="Arial" w:hAnsi="Arial"/>
          <w:sz w:val="22"/>
          <w:szCs w:val="22"/>
        </w:rPr>
        <w:t>HEE Deans have agreed the following principles:</w:t>
      </w:r>
    </w:p>
    <w:p w14:paraId="50F7E5C4" w14:textId="77777777" w:rsidR="0019444F" w:rsidRPr="0019444F" w:rsidRDefault="0019444F" w:rsidP="0019444F">
      <w:pPr>
        <w:ind w:left="720" w:hanging="720"/>
        <w:rPr>
          <w:rFonts w:ascii="Arial" w:hAnsi="Arial"/>
          <w:sz w:val="22"/>
          <w:szCs w:val="22"/>
        </w:rPr>
      </w:pPr>
      <w:r w:rsidRPr="0019444F">
        <w:rPr>
          <w:rFonts w:ascii="Arial" w:hAnsi="Arial"/>
          <w:sz w:val="22"/>
          <w:szCs w:val="22"/>
        </w:rPr>
        <w:lastRenderedPageBreak/>
        <w:t xml:space="preserve">            </w:t>
      </w:r>
    </w:p>
    <w:p w14:paraId="2DC8CE1A" w14:textId="6DFA18E6" w:rsidR="0019444F" w:rsidRPr="0019444F" w:rsidRDefault="0019444F" w:rsidP="006F56A3">
      <w:pPr>
        <w:ind w:left="720"/>
        <w:jc w:val="both"/>
        <w:rPr>
          <w:rFonts w:ascii="Arial" w:hAnsi="Arial"/>
          <w:sz w:val="22"/>
          <w:szCs w:val="22"/>
        </w:rPr>
      </w:pPr>
      <w:r w:rsidRPr="0019444F">
        <w:rPr>
          <w:rFonts w:ascii="Arial" w:hAnsi="Arial"/>
          <w:sz w:val="22"/>
          <w:szCs w:val="22"/>
        </w:rPr>
        <w:t xml:space="preserve"> HEE will consider funding </w:t>
      </w:r>
      <w:r w:rsidRPr="0019444F">
        <w:rPr>
          <w:rFonts w:ascii="Arial" w:hAnsi="Arial"/>
          <w:b/>
          <w:bCs/>
          <w:sz w:val="22"/>
          <w:szCs w:val="22"/>
        </w:rPr>
        <w:t>either</w:t>
      </w:r>
      <w:r w:rsidRPr="0019444F">
        <w:rPr>
          <w:rFonts w:ascii="Arial" w:hAnsi="Arial"/>
          <w:sz w:val="22"/>
          <w:szCs w:val="22"/>
        </w:rPr>
        <w:t xml:space="preserve"> the full cost of the course/conference fees </w:t>
      </w:r>
      <w:r w:rsidRPr="0019444F">
        <w:rPr>
          <w:rFonts w:ascii="Arial" w:hAnsi="Arial"/>
          <w:b/>
          <w:bCs/>
          <w:sz w:val="22"/>
          <w:szCs w:val="22"/>
        </w:rPr>
        <w:t xml:space="preserve">or </w:t>
      </w:r>
      <w:r w:rsidRPr="0019444F">
        <w:rPr>
          <w:rFonts w:ascii="Arial" w:hAnsi="Arial"/>
          <w:sz w:val="22"/>
          <w:szCs w:val="22"/>
        </w:rPr>
        <w:t xml:space="preserve">the </w:t>
      </w:r>
      <w:r w:rsidR="006F56A3" w:rsidRPr="0019444F">
        <w:rPr>
          <w:rFonts w:ascii="Arial" w:hAnsi="Arial"/>
          <w:sz w:val="22"/>
          <w:szCs w:val="22"/>
        </w:rPr>
        <w:t>full cost</w:t>
      </w:r>
      <w:r w:rsidRPr="0019444F">
        <w:rPr>
          <w:rFonts w:ascii="Arial" w:hAnsi="Arial"/>
          <w:sz w:val="22"/>
          <w:szCs w:val="22"/>
        </w:rPr>
        <w:t xml:space="preserve"> of</w:t>
      </w:r>
      <w:r>
        <w:rPr>
          <w:rFonts w:ascii="Arial" w:hAnsi="Arial"/>
          <w:sz w:val="22"/>
          <w:szCs w:val="22"/>
        </w:rPr>
        <w:t xml:space="preserve"> </w:t>
      </w:r>
      <w:r w:rsidRPr="0019444F">
        <w:rPr>
          <w:rFonts w:ascii="Arial" w:hAnsi="Arial"/>
          <w:sz w:val="22"/>
          <w:szCs w:val="22"/>
        </w:rPr>
        <w:t>economy</w:t>
      </w:r>
      <w:r w:rsidR="006F56A3">
        <w:rPr>
          <w:rFonts w:ascii="Arial" w:hAnsi="Arial"/>
          <w:sz w:val="22"/>
          <w:szCs w:val="22"/>
        </w:rPr>
        <w:t xml:space="preserve"> </w:t>
      </w:r>
      <w:r w:rsidRPr="0019444F">
        <w:rPr>
          <w:rFonts w:ascii="Arial" w:hAnsi="Arial"/>
          <w:sz w:val="22"/>
          <w:szCs w:val="22"/>
        </w:rPr>
        <w:t xml:space="preserve">travel </w:t>
      </w:r>
      <w:r w:rsidR="00AD297D" w:rsidRPr="0019444F">
        <w:rPr>
          <w:rFonts w:ascii="Arial" w:hAnsi="Arial"/>
          <w:sz w:val="22"/>
          <w:szCs w:val="22"/>
        </w:rPr>
        <w:t xml:space="preserve">and </w:t>
      </w:r>
      <w:r w:rsidR="00AD297D">
        <w:rPr>
          <w:rFonts w:ascii="Arial" w:hAnsi="Arial"/>
          <w:sz w:val="22"/>
          <w:szCs w:val="22"/>
        </w:rPr>
        <w:t>accommodation</w:t>
      </w:r>
      <w:r w:rsidRPr="0019444F">
        <w:rPr>
          <w:rFonts w:ascii="Arial" w:hAnsi="Arial"/>
          <w:sz w:val="22"/>
          <w:szCs w:val="22"/>
        </w:rPr>
        <w:t xml:space="preserve"> whichever is the lower amount.</w:t>
      </w:r>
    </w:p>
    <w:p w14:paraId="0B9793CA" w14:textId="77777777" w:rsidR="0019444F" w:rsidRPr="0019444F" w:rsidRDefault="0019444F" w:rsidP="0019444F">
      <w:pPr>
        <w:ind w:left="734"/>
        <w:jc w:val="both"/>
        <w:rPr>
          <w:rFonts w:ascii="Arial" w:hAnsi="Arial"/>
          <w:sz w:val="22"/>
          <w:szCs w:val="22"/>
        </w:rPr>
      </w:pPr>
    </w:p>
    <w:p w14:paraId="510D65C7" w14:textId="77777777" w:rsidR="0019444F" w:rsidRPr="0019444F" w:rsidRDefault="0019444F" w:rsidP="0019444F">
      <w:pPr>
        <w:ind w:left="734"/>
        <w:jc w:val="both"/>
        <w:rPr>
          <w:rFonts w:ascii="Arial" w:hAnsi="Arial"/>
          <w:sz w:val="22"/>
          <w:szCs w:val="22"/>
        </w:rPr>
      </w:pPr>
      <w:r w:rsidRPr="0019444F">
        <w:rPr>
          <w:rFonts w:ascii="Arial" w:hAnsi="Arial"/>
          <w:sz w:val="22"/>
          <w:szCs w:val="22"/>
        </w:rPr>
        <w:t>For accommodation, in alignment with the agreed maximum rate for study leave claims within the UK, the overnight rate should not exceed £150 per night.</w:t>
      </w:r>
    </w:p>
    <w:p w14:paraId="0A066261" w14:textId="77777777" w:rsidR="0019444F" w:rsidRPr="0019444F" w:rsidRDefault="0019444F" w:rsidP="0019444F">
      <w:pPr>
        <w:ind w:left="734"/>
        <w:jc w:val="both"/>
        <w:rPr>
          <w:rFonts w:ascii="Arial" w:hAnsi="Arial"/>
          <w:sz w:val="22"/>
          <w:szCs w:val="22"/>
        </w:rPr>
      </w:pPr>
    </w:p>
    <w:p w14:paraId="31F8E9F9" w14:textId="77777777" w:rsidR="0019444F" w:rsidRPr="0019444F" w:rsidRDefault="0019444F" w:rsidP="0019444F">
      <w:pPr>
        <w:ind w:left="734"/>
        <w:jc w:val="both"/>
        <w:rPr>
          <w:rFonts w:ascii="Arial" w:hAnsi="Arial"/>
          <w:sz w:val="22"/>
          <w:szCs w:val="22"/>
        </w:rPr>
      </w:pPr>
      <w:r w:rsidRPr="0019444F">
        <w:rPr>
          <w:rFonts w:ascii="Arial" w:hAnsi="Arial"/>
          <w:sz w:val="22"/>
          <w:szCs w:val="22"/>
        </w:rPr>
        <w:t>Subsistence expenses will not usually be reimbursed by HEE.</w:t>
      </w:r>
    </w:p>
    <w:p w14:paraId="3534BAEB" w14:textId="77777777" w:rsidR="0019444F" w:rsidRPr="0019444F" w:rsidRDefault="0019444F" w:rsidP="0019444F">
      <w:pPr>
        <w:ind w:left="734"/>
        <w:jc w:val="both"/>
        <w:rPr>
          <w:rFonts w:ascii="Arial" w:hAnsi="Arial"/>
          <w:sz w:val="22"/>
          <w:szCs w:val="22"/>
        </w:rPr>
      </w:pPr>
    </w:p>
    <w:p w14:paraId="42F38B75" w14:textId="77777777" w:rsidR="0019444F" w:rsidRPr="0019444F" w:rsidRDefault="0019444F" w:rsidP="0019444F">
      <w:pPr>
        <w:ind w:left="734"/>
        <w:jc w:val="both"/>
        <w:rPr>
          <w:rFonts w:ascii="Arial" w:hAnsi="Arial"/>
          <w:sz w:val="22"/>
          <w:szCs w:val="22"/>
        </w:rPr>
      </w:pPr>
      <w:r w:rsidRPr="0019444F">
        <w:rPr>
          <w:rFonts w:ascii="Arial" w:hAnsi="Arial"/>
          <w:sz w:val="22"/>
          <w:szCs w:val="22"/>
        </w:rPr>
        <w:t>Requests to attend overseas study course/conferences will only be considered in exceptional circumstances, such circumstances include</w:t>
      </w:r>
    </w:p>
    <w:p w14:paraId="1439E94A" w14:textId="77777777" w:rsidR="0019444F" w:rsidRPr="0019444F" w:rsidRDefault="0019444F" w:rsidP="0019444F">
      <w:pPr>
        <w:numPr>
          <w:ilvl w:val="0"/>
          <w:numId w:val="15"/>
        </w:numPr>
        <w:rPr>
          <w:rFonts w:ascii="Arial" w:hAnsi="Arial"/>
          <w:sz w:val="22"/>
          <w:szCs w:val="22"/>
        </w:rPr>
      </w:pPr>
      <w:r w:rsidRPr="0661EA74">
        <w:rPr>
          <w:rFonts w:ascii="Arial" w:hAnsi="Arial"/>
          <w:sz w:val="22"/>
          <w:szCs w:val="22"/>
        </w:rPr>
        <w:t>The presentation of significant research findings from within an NIHR recognised academic clinical fellowship or clinical lectureship.</w:t>
      </w:r>
    </w:p>
    <w:p w14:paraId="0CB770EF" w14:textId="77777777" w:rsidR="0019444F" w:rsidRPr="0019444F" w:rsidRDefault="0019444F" w:rsidP="0019444F">
      <w:pPr>
        <w:numPr>
          <w:ilvl w:val="0"/>
          <w:numId w:val="15"/>
        </w:numPr>
        <w:jc w:val="both"/>
        <w:rPr>
          <w:rFonts w:ascii="Arial" w:hAnsi="Arial"/>
          <w:sz w:val="22"/>
          <w:szCs w:val="22"/>
        </w:rPr>
      </w:pPr>
      <w:r w:rsidRPr="0661EA74">
        <w:rPr>
          <w:rFonts w:ascii="Arial" w:hAnsi="Arial"/>
          <w:sz w:val="22"/>
          <w:szCs w:val="22"/>
        </w:rPr>
        <w:t>The presentation of research undertaken as part of a clinical training programme.</w:t>
      </w:r>
    </w:p>
    <w:p w14:paraId="74744B60" w14:textId="77777777" w:rsidR="0019444F" w:rsidRPr="0019444F" w:rsidRDefault="0019444F" w:rsidP="0019444F">
      <w:pPr>
        <w:numPr>
          <w:ilvl w:val="0"/>
          <w:numId w:val="15"/>
        </w:numPr>
        <w:jc w:val="both"/>
        <w:rPr>
          <w:rFonts w:ascii="Arial" w:hAnsi="Arial"/>
          <w:sz w:val="22"/>
          <w:szCs w:val="22"/>
        </w:rPr>
      </w:pPr>
      <w:r w:rsidRPr="0661EA74">
        <w:rPr>
          <w:rFonts w:ascii="Arial" w:hAnsi="Arial"/>
          <w:sz w:val="22"/>
          <w:szCs w:val="22"/>
        </w:rPr>
        <w:t>Where the course is not available in the UK.</w:t>
      </w:r>
    </w:p>
    <w:p w14:paraId="2C7C97D0" w14:textId="77777777" w:rsidR="0019444F" w:rsidRPr="0019444F" w:rsidRDefault="0019444F" w:rsidP="0019444F">
      <w:pPr>
        <w:numPr>
          <w:ilvl w:val="0"/>
          <w:numId w:val="15"/>
        </w:numPr>
        <w:jc w:val="both"/>
        <w:rPr>
          <w:rFonts w:ascii="Arial" w:hAnsi="Arial"/>
          <w:sz w:val="22"/>
          <w:szCs w:val="22"/>
        </w:rPr>
      </w:pPr>
      <w:r w:rsidRPr="0661EA74">
        <w:rPr>
          <w:rFonts w:ascii="Arial" w:hAnsi="Arial"/>
          <w:sz w:val="22"/>
          <w:szCs w:val="22"/>
        </w:rPr>
        <w:t>Where the course or activity is part of the college curriculum or guidelines on required training.</w:t>
      </w:r>
    </w:p>
    <w:p w14:paraId="42D8DCCE" w14:textId="77777777" w:rsidR="0019444F" w:rsidRPr="0019444F" w:rsidRDefault="0019444F" w:rsidP="0019444F">
      <w:pPr>
        <w:numPr>
          <w:ilvl w:val="0"/>
          <w:numId w:val="15"/>
        </w:numPr>
        <w:jc w:val="both"/>
        <w:rPr>
          <w:rFonts w:ascii="Arial" w:hAnsi="Arial"/>
          <w:sz w:val="22"/>
          <w:szCs w:val="22"/>
        </w:rPr>
      </w:pPr>
      <w:r w:rsidRPr="0661EA74">
        <w:rPr>
          <w:rFonts w:ascii="Arial" w:hAnsi="Arial"/>
          <w:sz w:val="22"/>
          <w:szCs w:val="22"/>
        </w:rPr>
        <w:t>Where the course is set out as a mandatory requirement of college training to reach the required qualification to practice.</w:t>
      </w:r>
    </w:p>
    <w:p w14:paraId="149BA74D" w14:textId="77777777" w:rsidR="0019444F" w:rsidRPr="0019444F" w:rsidRDefault="0019444F" w:rsidP="0019444F">
      <w:pPr>
        <w:jc w:val="both"/>
        <w:rPr>
          <w:rFonts w:ascii="Arial" w:hAnsi="Arial"/>
          <w:sz w:val="22"/>
          <w:szCs w:val="22"/>
        </w:rPr>
      </w:pPr>
    </w:p>
    <w:p w14:paraId="3E500BE1" w14:textId="4D5E54BC" w:rsidR="0019444F" w:rsidRPr="0019444F" w:rsidRDefault="0019444F" w:rsidP="008A1B51">
      <w:pPr>
        <w:ind w:left="720" w:firstLine="70"/>
        <w:jc w:val="both"/>
        <w:rPr>
          <w:rFonts w:ascii="Arial" w:hAnsi="Arial"/>
          <w:sz w:val="22"/>
          <w:szCs w:val="22"/>
        </w:rPr>
      </w:pPr>
      <w:r w:rsidRPr="0019444F">
        <w:rPr>
          <w:rFonts w:ascii="Arial" w:hAnsi="Arial"/>
          <w:sz w:val="22"/>
          <w:szCs w:val="22"/>
        </w:rPr>
        <w:t>For international study leave requests where the individual will be presenting, such applications</w:t>
      </w:r>
      <w:r>
        <w:rPr>
          <w:rFonts w:ascii="Arial" w:hAnsi="Arial"/>
          <w:sz w:val="22"/>
          <w:szCs w:val="22"/>
        </w:rPr>
        <w:t xml:space="preserve"> </w:t>
      </w:r>
      <w:r w:rsidRPr="0019444F">
        <w:rPr>
          <w:rFonts w:ascii="Arial" w:hAnsi="Arial"/>
          <w:sz w:val="22"/>
          <w:szCs w:val="22"/>
        </w:rPr>
        <w:t>should take priority.</w:t>
      </w:r>
    </w:p>
    <w:p w14:paraId="1FE49214" w14:textId="77777777" w:rsidR="0019444F" w:rsidRPr="0019444F" w:rsidRDefault="0019444F" w:rsidP="0019444F">
      <w:pPr>
        <w:jc w:val="both"/>
        <w:rPr>
          <w:rFonts w:ascii="Arial" w:hAnsi="Arial"/>
          <w:sz w:val="22"/>
          <w:szCs w:val="22"/>
        </w:rPr>
      </w:pPr>
    </w:p>
    <w:p w14:paraId="6289F28B" w14:textId="6E0E29E4" w:rsidR="0019444F" w:rsidRPr="0019444F" w:rsidRDefault="0019444F" w:rsidP="006F56A3">
      <w:pPr>
        <w:ind w:left="720" w:firstLine="15"/>
        <w:jc w:val="both"/>
        <w:rPr>
          <w:rFonts w:ascii="Arial" w:hAnsi="Arial"/>
          <w:sz w:val="22"/>
          <w:szCs w:val="22"/>
        </w:rPr>
      </w:pPr>
      <w:r w:rsidRPr="0019444F">
        <w:rPr>
          <w:rFonts w:ascii="Arial" w:hAnsi="Arial"/>
          <w:sz w:val="22"/>
          <w:szCs w:val="22"/>
        </w:rPr>
        <w:t>The conference/course must provide a clearly stated curriculum outcome and there must be a</w:t>
      </w:r>
      <w:r>
        <w:rPr>
          <w:rFonts w:ascii="Arial" w:hAnsi="Arial"/>
          <w:sz w:val="22"/>
          <w:szCs w:val="22"/>
        </w:rPr>
        <w:t xml:space="preserve"> </w:t>
      </w:r>
      <w:r w:rsidRPr="0019444F">
        <w:rPr>
          <w:rFonts w:ascii="Arial" w:hAnsi="Arial"/>
          <w:sz w:val="22"/>
          <w:szCs w:val="22"/>
        </w:rPr>
        <w:t xml:space="preserve">documented discussion with the ES about the clear need of the course/conference to meet curriculum requirements.  </w:t>
      </w:r>
    </w:p>
    <w:p w14:paraId="612AB6E7" w14:textId="77777777" w:rsidR="0019444F" w:rsidRPr="0019444F" w:rsidRDefault="0019444F" w:rsidP="0019444F">
      <w:pPr>
        <w:jc w:val="both"/>
        <w:rPr>
          <w:rFonts w:ascii="Arial" w:hAnsi="Arial"/>
          <w:sz w:val="22"/>
          <w:szCs w:val="22"/>
        </w:rPr>
      </w:pPr>
    </w:p>
    <w:p w14:paraId="3EB7B826" w14:textId="77777777" w:rsidR="0019444F" w:rsidRPr="0019444F" w:rsidRDefault="0019444F" w:rsidP="0019444F">
      <w:pPr>
        <w:jc w:val="both"/>
        <w:rPr>
          <w:rFonts w:ascii="Arial" w:hAnsi="Arial"/>
          <w:sz w:val="22"/>
          <w:szCs w:val="22"/>
        </w:rPr>
      </w:pPr>
      <w:r w:rsidRPr="0019444F">
        <w:rPr>
          <w:rFonts w:ascii="Arial" w:hAnsi="Arial"/>
          <w:sz w:val="22"/>
          <w:szCs w:val="22"/>
        </w:rPr>
        <w:t xml:space="preserve">            A full programme should be provided. </w:t>
      </w:r>
    </w:p>
    <w:p w14:paraId="292069CA" w14:textId="77777777" w:rsidR="0019444F" w:rsidRPr="0019444F" w:rsidRDefault="0019444F" w:rsidP="0019444F">
      <w:pPr>
        <w:jc w:val="both"/>
        <w:rPr>
          <w:rFonts w:ascii="Arial" w:hAnsi="Arial"/>
          <w:sz w:val="22"/>
          <w:szCs w:val="22"/>
        </w:rPr>
      </w:pPr>
    </w:p>
    <w:p w14:paraId="7639C131" w14:textId="1C5D965E" w:rsidR="0019444F" w:rsidRDefault="0019444F" w:rsidP="008A1B51">
      <w:pPr>
        <w:ind w:left="720" w:firstLine="10"/>
        <w:jc w:val="both"/>
        <w:rPr>
          <w:rFonts w:ascii="Arial" w:hAnsi="Arial"/>
          <w:sz w:val="22"/>
          <w:szCs w:val="22"/>
        </w:rPr>
      </w:pPr>
      <w:r w:rsidRPr="0019444F">
        <w:rPr>
          <w:rFonts w:ascii="Arial" w:hAnsi="Arial"/>
          <w:sz w:val="22"/>
          <w:szCs w:val="22"/>
        </w:rPr>
        <w:t>A report covering the entirety of the leave may be requested from the doctor in training after</w:t>
      </w:r>
      <w:r>
        <w:rPr>
          <w:rFonts w:ascii="Arial" w:hAnsi="Arial"/>
          <w:sz w:val="22"/>
          <w:szCs w:val="22"/>
        </w:rPr>
        <w:t xml:space="preserve"> </w:t>
      </w:r>
      <w:r w:rsidRPr="0019444F">
        <w:rPr>
          <w:rFonts w:ascii="Arial" w:hAnsi="Arial"/>
          <w:sz w:val="22"/>
          <w:szCs w:val="22"/>
        </w:rPr>
        <w:t>attendance.</w:t>
      </w:r>
    </w:p>
    <w:p w14:paraId="432CCD6D" w14:textId="77777777" w:rsidR="0019444F" w:rsidRDefault="0019444F" w:rsidP="0019444F">
      <w:pPr>
        <w:jc w:val="both"/>
        <w:rPr>
          <w:rFonts w:ascii="Arial" w:hAnsi="Arial"/>
          <w:sz w:val="22"/>
          <w:szCs w:val="22"/>
        </w:rPr>
      </w:pPr>
      <w:r>
        <w:rPr>
          <w:rFonts w:ascii="Arial" w:hAnsi="Arial"/>
          <w:sz w:val="22"/>
          <w:szCs w:val="22"/>
        </w:rPr>
        <w:tab/>
      </w:r>
    </w:p>
    <w:p w14:paraId="1A8207D1" w14:textId="662D6B6B" w:rsidR="0019444F" w:rsidRPr="0019444F" w:rsidRDefault="0019444F" w:rsidP="006F56A3">
      <w:pPr>
        <w:ind w:left="720"/>
        <w:jc w:val="both"/>
        <w:rPr>
          <w:rFonts w:ascii="Arial" w:hAnsi="Arial"/>
          <w:sz w:val="22"/>
          <w:szCs w:val="22"/>
        </w:rPr>
      </w:pPr>
      <w:r w:rsidRPr="0019444F">
        <w:rPr>
          <w:rFonts w:ascii="Arial" w:hAnsi="Arial"/>
          <w:sz w:val="22"/>
          <w:szCs w:val="22"/>
        </w:rPr>
        <w:t xml:space="preserve">In some smaller specialties it can be difficult to achieve significant critical mass for events within the UK and in such specialties TPDs may consider supporting attendance at European events that are particularly relevant to the specialty. </w:t>
      </w:r>
    </w:p>
    <w:p w14:paraId="78F671A0" w14:textId="77777777" w:rsidR="0019444F" w:rsidRDefault="0019444F" w:rsidP="0019444F">
      <w:pPr>
        <w:ind w:left="720" w:hanging="720"/>
        <w:jc w:val="both"/>
        <w:rPr>
          <w:rFonts w:ascii="Arial" w:hAnsi="Arial"/>
          <w:sz w:val="22"/>
          <w:szCs w:val="22"/>
        </w:rPr>
      </w:pPr>
    </w:p>
    <w:p w14:paraId="0ADE33CF" w14:textId="4BF8A734" w:rsidR="0019444F" w:rsidRPr="0019444F" w:rsidRDefault="0019444F" w:rsidP="0019444F">
      <w:pPr>
        <w:ind w:left="720" w:hanging="720"/>
        <w:jc w:val="both"/>
        <w:rPr>
          <w:rFonts w:ascii="Arial" w:hAnsi="Arial"/>
          <w:sz w:val="22"/>
          <w:szCs w:val="22"/>
        </w:rPr>
      </w:pPr>
      <w:r>
        <w:rPr>
          <w:rFonts w:ascii="Arial" w:hAnsi="Arial"/>
          <w:sz w:val="22"/>
          <w:szCs w:val="22"/>
        </w:rPr>
        <w:tab/>
      </w:r>
      <w:r w:rsidRPr="0019444F">
        <w:rPr>
          <w:rFonts w:ascii="Arial" w:hAnsi="Arial"/>
          <w:sz w:val="22"/>
          <w:szCs w:val="22"/>
        </w:rPr>
        <w:t xml:space="preserve">The final decision on support for overseas events rests with the </w:t>
      </w:r>
      <w:r w:rsidR="000D74AC">
        <w:rPr>
          <w:rFonts w:ascii="Arial" w:hAnsi="Arial"/>
          <w:sz w:val="22"/>
          <w:szCs w:val="22"/>
        </w:rPr>
        <w:t>Primary Care</w:t>
      </w:r>
      <w:r w:rsidRPr="0019444F">
        <w:rPr>
          <w:rFonts w:ascii="Arial" w:hAnsi="Arial"/>
          <w:sz w:val="22"/>
          <w:szCs w:val="22"/>
        </w:rPr>
        <w:t xml:space="preserve"> Dean, </w:t>
      </w:r>
      <w:r w:rsidR="006F56A3">
        <w:rPr>
          <w:rFonts w:ascii="Arial" w:hAnsi="Arial"/>
          <w:sz w:val="22"/>
          <w:szCs w:val="22"/>
        </w:rPr>
        <w:t xml:space="preserve">on </w:t>
      </w:r>
      <w:r w:rsidRPr="0019444F">
        <w:rPr>
          <w:rFonts w:ascii="Arial" w:hAnsi="Arial"/>
          <w:sz w:val="22"/>
          <w:szCs w:val="22"/>
        </w:rPr>
        <w:t>behalf of the Postgraduate Dean.</w:t>
      </w:r>
    </w:p>
    <w:p w14:paraId="0976490B" w14:textId="77777777" w:rsidR="0019444F" w:rsidRPr="0019444F" w:rsidRDefault="0019444F" w:rsidP="0019444F">
      <w:pPr>
        <w:jc w:val="both"/>
        <w:rPr>
          <w:rFonts w:ascii="Arial" w:hAnsi="Arial"/>
          <w:sz w:val="22"/>
          <w:szCs w:val="22"/>
        </w:rPr>
      </w:pPr>
    </w:p>
    <w:p w14:paraId="1B15CB54" w14:textId="19B3E5FA" w:rsidR="0019444F" w:rsidRPr="0019444F" w:rsidRDefault="00240683" w:rsidP="0019444F">
      <w:pPr>
        <w:jc w:val="both"/>
        <w:rPr>
          <w:rFonts w:ascii="Arial" w:hAnsi="Arial"/>
          <w:sz w:val="22"/>
          <w:szCs w:val="22"/>
        </w:rPr>
      </w:pPr>
      <w:r>
        <w:rPr>
          <w:rFonts w:ascii="Arial" w:hAnsi="Arial"/>
          <w:sz w:val="22"/>
          <w:szCs w:val="22"/>
        </w:rPr>
        <w:tab/>
      </w:r>
      <w:r w:rsidR="0019444F" w:rsidRPr="0019444F">
        <w:rPr>
          <w:rFonts w:ascii="Arial" w:hAnsi="Arial"/>
          <w:sz w:val="22"/>
          <w:szCs w:val="22"/>
        </w:rPr>
        <w:t xml:space="preserve">Study leave will not be approved to attend exams overseas.  </w:t>
      </w:r>
    </w:p>
    <w:p w14:paraId="1AD28428" w14:textId="77777777" w:rsidR="009E71AA" w:rsidRPr="000177D5" w:rsidRDefault="009E71AA" w:rsidP="1112BB3C">
      <w:pPr>
        <w:rPr>
          <w:rFonts w:ascii="Arial" w:hAnsi="Arial" w:cs="Arial"/>
          <w:b/>
          <w:bCs/>
          <w:sz w:val="22"/>
          <w:szCs w:val="22"/>
        </w:rPr>
      </w:pPr>
    </w:p>
    <w:p w14:paraId="2B8C3B58" w14:textId="57523A7C" w:rsidR="1112BB3C" w:rsidRPr="000177D5" w:rsidRDefault="1112BB3C" w:rsidP="1112BB3C">
      <w:pPr>
        <w:jc w:val="right"/>
        <w:rPr>
          <w:rFonts w:ascii="Arial" w:hAnsi="Arial" w:cs="Arial"/>
          <w:b/>
          <w:bCs/>
          <w:sz w:val="22"/>
          <w:szCs w:val="22"/>
        </w:rPr>
      </w:pPr>
    </w:p>
    <w:p w14:paraId="13E56830" w14:textId="5A36082F" w:rsidR="1112BB3C" w:rsidRPr="000177D5" w:rsidRDefault="1112BB3C" w:rsidP="1112BB3C">
      <w:pPr>
        <w:jc w:val="right"/>
        <w:rPr>
          <w:rFonts w:ascii="Arial" w:hAnsi="Arial" w:cs="Arial"/>
          <w:b/>
          <w:bCs/>
          <w:sz w:val="22"/>
          <w:szCs w:val="22"/>
        </w:rPr>
      </w:pPr>
    </w:p>
    <w:p w14:paraId="280B7B60" w14:textId="0BC30263" w:rsidR="1112BB3C" w:rsidRPr="000177D5" w:rsidRDefault="1112BB3C" w:rsidP="1112BB3C">
      <w:pPr>
        <w:jc w:val="right"/>
        <w:rPr>
          <w:rFonts w:ascii="Arial" w:hAnsi="Arial" w:cs="Arial"/>
          <w:b/>
          <w:bCs/>
          <w:sz w:val="22"/>
          <w:szCs w:val="22"/>
        </w:rPr>
      </w:pPr>
    </w:p>
    <w:p w14:paraId="2A63AFEC" w14:textId="77777777" w:rsidR="00AE3C7F" w:rsidRPr="000177D5" w:rsidRDefault="00E60676" w:rsidP="00AE3C7F">
      <w:pPr>
        <w:jc w:val="right"/>
        <w:rPr>
          <w:rFonts w:ascii="Arial" w:hAnsi="Arial" w:cs="Arial"/>
          <w:b/>
          <w:sz w:val="22"/>
          <w:szCs w:val="22"/>
        </w:rPr>
      </w:pPr>
      <w:r w:rsidRPr="000177D5">
        <w:rPr>
          <w:rFonts w:ascii="Arial" w:hAnsi="Arial" w:cs="Arial"/>
          <w:b/>
          <w:sz w:val="22"/>
          <w:szCs w:val="22"/>
        </w:rPr>
        <w:t xml:space="preserve"> Rob Stokes</w:t>
      </w:r>
    </w:p>
    <w:p w14:paraId="1F72F646" w14:textId="77777777" w:rsidR="00E60676" w:rsidRPr="000177D5" w:rsidRDefault="00E60676" w:rsidP="00AE3C7F">
      <w:pPr>
        <w:jc w:val="right"/>
        <w:rPr>
          <w:rFonts w:ascii="Arial" w:hAnsi="Arial" w:cs="Arial"/>
          <w:b/>
          <w:sz w:val="22"/>
          <w:szCs w:val="22"/>
        </w:rPr>
      </w:pPr>
    </w:p>
    <w:p w14:paraId="58E83D52" w14:textId="77777777" w:rsidR="00AE3C7F" w:rsidRPr="000177D5" w:rsidRDefault="00AE3C7F" w:rsidP="00AE3C7F">
      <w:pPr>
        <w:jc w:val="right"/>
        <w:rPr>
          <w:rFonts w:ascii="Arial" w:hAnsi="Arial" w:cs="Arial"/>
          <w:b/>
          <w:sz w:val="22"/>
          <w:szCs w:val="22"/>
        </w:rPr>
      </w:pPr>
      <w:r w:rsidRPr="000177D5">
        <w:rPr>
          <w:rFonts w:ascii="Arial" w:hAnsi="Arial" w:cs="Arial"/>
          <w:b/>
          <w:sz w:val="22"/>
          <w:szCs w:val="22"/>
        </w:rPr>
        <w:t xml:space="preserve">Head of </w:t>
      </w:r>
      <w:r w:rsidR="00E60676" w:rsidRPr="000177D5">
        <w:rPr>
          <w:rFonts w:ascii="Arial" w:hAnsi="Arial" w:cs="Arial"/>
          <w:b/>
          <w:sz w:val="22"/>
          <w:szCs w:val="22"/>
        </w:rPr>
        <w:t xml:space="preserve">GP </w:t>
      </w:r>
      <w:r w:rsidRPr="000177D5">
        <w:rPr>
          <w:rFonts w:ascii="Arial" w:hAnsi="Arial" w:cs="Arial"/>
          <w:b/>
          <w:sz w:val="22"/>
          <w:szCs w:val="22"/>
        </w:rPr>
        <w:t>School</w:t>
      </w:r>
    </w:p>
    <w:p w14:paraId="08CE6F91" w14:textId="77777777" w:rsidR="001E6258" w:rsidRPr="000177D5" w:rsidRDefault="001E6258" w:rsidP="00AE3C7F">
      <w:pPr>
        <w:jc w:val="right"/>
        <w:rPr>
          <w:rFonts w:ascii="Arial" w:hAnsi="Arial" w:cs="Arial"/>
          <w:b/>
          <w:sz w:val="22"/>
          <w:szCs w:val="22"/>
        </w:rPr>
      </w:pPr>
    </w:p>
    <w:p w14:paraId="33889229" w14:textId="68C81CB4" w:rsidR="001E6258" w:rsidRPr="000177D5" w:rsidRDefault="00B84FEF" w:rsidP="00B84FEF">
      <w:pPr>
        <w:jc w:val="right"/>
        <w:rPr>
          <w:rFonts w:ascii="Arial" w:hAnsi="Arial" w:cs="Arial"/>
          <w:b/>
          <w:bCs/>
          <w:sz w:val="22"/>
          <w:szCs w:val="22"/>
        </w:rPr>
      </w:pPr>
      <w:r>
        <w:rPr>
          <w:rFonts w:ascii="Arial" w:hAnsi="Arial" w:cs="Arial"/>
          <w:b/>
          <w:bCs/>
          <w:sz w:val="22"/>
          <w:szCs w:val="22"/>
        </w:rPr>
        <w:t>March 2022</w:t>
      </w:r>
    </w:p>
    <w:p w14:paraId="61CDCEAD" w14:textId="77777777" w:rsidR="00AE3C7F" w:rsidRPr="000177D5" w:rsidRDefault="00AE3C7F" w:rsidP="00F96B91">
      <w:pPr>
        <w:pStyle w:val="BodyText"/>
        <w:jc w:val="both"/>
        <w:rPr>
          <w:rFonts w:cs="Arial"/>
          <w:sz w:val="22"/>
          <w:szCs w:val="22"/>
        </w:rPr>
      </w:pPr>
    </w:p>
    <w:sectPr w:rsidR="00AE3C7F" w:rsidRPr="000177D5" w:rsidSect="00613A71">
      <w:headerReference w:type="default" r:id="rId11"/>
      <w:headerReference w:type="first" r:id="rId12"/>
      <w:pgSz w:w="11906" w:h="16838" w:code="9"/>
      <w:pgMar w:top="1440" w:right="1080" w:bottom="1440" w:left="1080"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D855" w14:textId="77777777" w:rsidR="007943C4" w:rsidRDefault="007943C4">
      <w:r>
        <w:separator/>
      </w:r>
    </w:p>
  </w:endnote>
  <w:endnote w:type="continuationSeparator" w:id="0">
    <w:p w14:paraId="05361A3F" w14:textId="77777777" w:rsidR="007943C4" w:rsidRDefault="0079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2349" w14:textId="77777777" w:rsidR="007943C4" w:rsidRDefault="007943C4">
      <w:r>
        <w:separator/>
      </w:r>
    </w:p>
  </w:footnote>
  <w:footnote w:type="continuationSeparator" w:id="0">
    <w:p w14:paraId="3435CF6F" w14:textId="77777777" w:rsidR="007943C4" w:rsidRDefault="0079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D60FB7" w:rsidRDefault="00D60FB7" w:rsidP="009E0A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D60FB7" w:rsidRDefault="00441088" w:rsidP="00D6774D">
    <w:pPr>
      <w:pStyle w:val="Header"/>
      <w:jc w:val="right"/>
    </w:pPr>
    <w:r>
      <w:rPr>
        <w:noProof/>
      </w:rPr>
      <w:drawing>
        <wp:inline distT="0" distB="0" distL="0" distR="0" wp14:anchorId="13086486" wp14:editId="7AF25B9B">
          <wp:extent cx="2074164" cy="728472"/>
          <wp:effectExtent l="0" t="0" r="2540" b="0"/>
          <wp:docPr id="5947349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74164" cy="728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8CB"/>
    <w:multiLevelType w:val="hybridMultilevel"/>
    <w:tmpl w:val="6FB86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7724"/>
    <w:multiLevelType w:val="hybridMultilevel"/>
    <w:tmpl w:val="D528F968"/>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 w15:restartNumberingAfterBreak="0">
    <w:nsid w:val="0884623D"/>
    <w:multiLevelType w:val="singleLevel"/>
    <w:tmpl w:val="31F8555A"/>
    <w:lvl w:ilvl="0">
      <w:start w:val="1"/>
      <w:numFmt w:val="lowerLetter"/>
      <w:lvlText w:val="%1)"/>
      <w:lvlJc w:val="left"/>
      <w:pPr>
        <w:tabs>
          <w:tab w:val="num" w:pos="2166"/>
        </w:tabs>
        <w:ind w:left="2166" w:hanging="720"/>
      </w:pPr>
      <w:rPr>
        <w:rFonts w:hint="default"/>
      </w:rPr>
    </w:lvl>
  </w:abstractNum>
  <w:abstractNum w:abstractNumId="3" w15:restartNumberingAfterBreak="0">
    <w:nsid w:val="21B8526A"/>
    <w:multiLevelType w:val="singleLevel"/>
    <w:tmpl w:val="D4A8BFA6"/>
    <w:lvl w:ilvl="0">
      <w:start w:val="7"/>
      <w:numFmt w:val="decimal"/>
      <w:lvlText w:val="%1)"/>
      <w:lvlJc w:val="left"/>
      <w:pPr>
        <w:tabs>
          <w:tab w:val="num" w:pos="720"/>
        </w:tabs>
        <w:ind w:left="720" w:hanging="720"/>
      </w:pPr>
      <w:rPr>
        <w:rFonts w:hint="default"/>
      </w:rPr>
    </w:lvl>
  </w:abstractNum>
  <w:abstractNum w:abstractNumId="4" w15:restartNumberingAfterBreak="0">
    <w:nsid w:val="29E73E42"/>
    <w:multiLevelType w:val="hybridMultilevel"/>
    <w:tmpl w:val="431282FE"/>
    <w:lvl w:ilvl="0" w:tplc="A9549258">
      <w:start w:val="1"/>
      <w:numFmt w:val="decimal"/>
      <w:lvlText w:val="%1."/>
      <w:lvlJc w:val="left"/>
      <w:pPr>
        <w:ind w:left="720" w:hanging="360"/>
      </w:pPr>
    </w:lvl>
    <w:lvl w:ilvl="1" w:tplc="D174D1E2">
      <w:start w:val="1"/>
      <w:numFmt w:val="lowerLetter"/>
      <w:lvlText w:val="%2."/>
      <w:lvlJc w:val="left"/>
      <w:pPr>
        <w:ind w:left="1440" w:hanging="360"/>
      </w:pPr>
    </w:lvl>
    <w:lvl w:ilvl="2" w:tplc="7C7E599A">
      <w:start w:val="1"/>
      <w:numFmt w:val="lowerRoman"/>
      <w:lvlText w:val="%3."/>
      <w:lvlJc w:val="right"/>
      <w:pPr>
        <w:ind w:left="2160" w:hanging="180"/>
      </w:pPr>
    </w:lvl>
    <w:lvl w:ilvl="3" w:tplc="C3427796">
      <w:start w:val="1"/>
      <w:numFmt w:val="decimal"/>
      <w:lvlText w:val="%4."/>
      <w:lvlJc w:val="left"/>
      <w:pPr>
        <w:ind w:left="2880" w:hanging="360"/>
      </w:pPr>
    </w:lvl>
    <w:lvl w:ilvl="4" w:tplc="530ED22A">
      <w:start w:val="1"/>
      <w:numFmt w:val="lowerLetter"/>
      <w:lvlText w:val="%5."/>
      <w:lvlJc w:val="left"/>
      <w:pPr>
        <w:ind w:left="3600" w:hanging="360"/>
      </w:pPr>
    </w:lvl>
    <w:lvl w:ilvl="5" w:tplc="4CD61830">
      <w:start w:val="1"/>
      <w:numFmt w:val="lowerRoman"/>
      <w:lvlText w:val="%6."/>
      <w:lvlJc w:val="right"/>
      <w:pPr>
        <w:ind w:left="4320" w:hanging="180"/>
      </w:pPr>
    </w:lvl>
    <w:lvl w:ilvl="6" w:tplc="5A389918">
      <w:start w:val="1"/>
      <w:numFmt w:val="decimal"/>
      <w:lvlText w:val="%7."/>
      <w:lvlJc w:val="left"/>
      <w:pPr>
        <w:ind w:left="5040" w:hanging="360"/>
      </w:pPr>
    </w:lvl>
    <w:lvl w:ilvl="7" w:tplc="ABC2AB0C">
      <w:start w:val="1"/>
      <w:numFmt w:val="lowerLetter"/>
      <w:lvlText w:val="%8."/>
      <w:lvlJc w:val="left"/>
      <w:pPr>
        <w:ind w:left="5760" w:hanging="360"/>
      </w:pPr>
    </w:lvl>
    <w:lvl w:ilvl="8" w:tplc="64FC88F8">
      <w:start w:val="1"/>
      <w:numFmt w:val="lowerRoman"/>
      <w:lvlText w:val="%9."/>
      <w:lvlJc w:val="right"/>
      <w:pPr>
        <w:ind w:left="6480" w:hanging="180"/>
      </w:pPr>
    </w:lvl>
  </w:abstractNum>
  <w:abstractNum w:abstractNumId="5" w15:restartNumberingAfterBreak="0">
    <w:nsid w:val="2ADF7326"/>
    <w:multiLevelType w:val="hybridMultilevel"/>
    <w:tmpl w:val="6EC05E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8710B7"/>
    <w:multiLevelType w:val="hybridMultilevel"/>
    <w:tmpl w:val="0BE47E28"/>
    <w:lvl w:ilvl="0" w:tplc="42541344">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EC5F55"/>
    <w:multiLevelType w:val="hybridMultilevel"/>
    <w:tmpl w:val="33D018FC"/>
    <w:lvl w:ilvl="0" w:tplc="DA4075C0">
      <w:start w:val="1"/>
      <w:numFmt w:val="bullet"/>
      <w:lvlText w:val=""/>
      <w:lvlJc w:val="left"/>
      <w:pPr>
        <w:ind w:left="720" w:hanging="360"/>
      </w:pPr>
      <w:rPr>
        <w:rFonts w:ascii="Symbol" w:hAnsi="Symbol" w:hint="default"/>
      </w:rPr>
    </w:lvl>
    <w:lvl w:ilvl="1" w:tplc="D90AD3FE">
      <w:start w:val="1"/>
      <w:numFmt w:val="bullet"/>
      <w:lvlText w:val="o"/>
      <w:lvlJc w:val="left"/>
      <w:pPr>
        <w:ind w:left="1440" w:hanging="360"/>
      </w:pPr>
      <w:rPr>
        <w:rFonts w:ascii="Courier New" w:hAnsi="Courier New" w:hint="default"/>
      </w:rPr>
    </w:lvl>
    <w:lvl w:ilvl="2" w:tplc="4AFAB356">
      <w:start w:val="1"/>
      <w:numFmt w:val="bullet"/>
      <w:lvlText w:val=""/>
      <w:lvlJc w:val="left"/>
      <w:pPr>
        <w:ind w:left="2160" w:hanging="360"/>
      </w:pPr>
      <w:rPr>
        <w:rFonts w:ascii="Wingdings" w:hAnsi="Wingdings" w:hint="default"/>
      </w:rPr>
    </w:lvl>
    <w:lvl w:ilvl="3" w:tplc="78165F20">
      <w:start w:val="1"/>
      <w:numFmt w:val="bullet"/>
      <w:lvlText w:val=""/>
      <w:lvlJc w:val="left"/>
      <w:pPr>
        <w:ind w:left="2880" w:hanging="360"/>
      </w:pPr>
      <w:rPr>
        <w:rFonts w:ascii="Symbol" w:hAnsi="Symbol" w:hint="default"/>
      </w:rPr>
    </w:lvl>
    <w:lvl w:ilvl="4" w:tplc="B7166D1E">
      <w:start w:val="1"/>
      <w:numFmt w:val="bullet"/>
      <w:lvlText w:val="o"/>
      <w:lvlJc w:val="left"/>
      <w:pPr>
        <w:ind w:left="3600" w:hanging="360"/>
      </w:pPr>
      <w:rPr>
        <w:rFonts w:ascii="Courier New" w:hAnsi="Courier New" w:hint="default"/>
      </w:rPr>
    </w:lvl>
    <w:lvl w:ilvl="5" w:tplc="B3CC1456">
      <w:start w:val="1"/>
      <w:numFmt w:val="bullet"/>
      <w:lvlText w:val=""/>
      <w:lvlJc w:val="left"/>
      <w:pPr>
        <w:ind w:left="4320" w:hanging="360"/>
      </w:pPr>
      <w:rPr>
        <w:rFonts w:ascii="Wingdings" w:hAnsi="Wingdings" w:hint="default"/>
      </w:rPr>
    </w:lvl>
    <w:lvl w:ilvl="6" w:tplc="6428E6D6">
      <w:start w:val="1"/>
      <w:numFmt w:val="bullet"/>
      <w:lvlText w:val=""/>
      <w:lvlJc w:val="left"/>
      <w:pPr>
        <w:ind w:left="5040" w:hanging="360"/>
      </w:pPr>
      <w:rPr>
        <w:rFonts w:ascii="Symbol" w:hAnsi="Symbol" w:hint="default"/>
      </w:rPr>
    </w:lvl>
    <w:lvl w:ilvl="7" w:tplc="1CDCAD8C">
      <w:start w:val="1"/>
      <w:numFmt w:val="bullet"/>
      <w:lvlText w:val="o"/>
      <w:lvlJc w:val="left"/>
      <w:pPr>
        <w:ind w:left="5760" w:hanging="360"/>
      </w:pPr>
      <w:rPr>
        <w:rFonts w:ascii="Courier New" w:hAnsi="Courier New" w:hint="default"/>
      </w:rPr>
    </w:lvl>
    <w:lvl w:ilvl="8" w:tplc="3EA6C77E">
      <w:start w:val="1"/>
      <w:numFmt w:val="bullet"/>
      <w:lvlText w:val=""/>
      <w:lvlJc w:val="left"/>
      <w:pPr>
        <w:ind w:left="6480" w:hanging="360"/>
      </w:pPr>
      <w:rPr>
        <w:rFonts w:ascii="Wingdings" w:hAnsi="Wingdings" w:hint="default"/>
      </w:rPr>
    </w:lvl>
  </w:abstractNum>
  <w:abstractNum w:abstractNumId="8" w15:restartNumberingAfterBreak="0">
    <w:nsid w:val="3FE45019"/>
    <w:multiLevelType w:val="hybridMultilevel"/>
    <w:tmpl w:val="2B7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24B31"/>
    <w:multiLevelType w:val="hybridMultilevel"/>
    <w:tmpl w:val="D1125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BB06F4C"/>
    <w:multiLevelType w:val="multilevel"/>
    <w:tmpl w:val="1B8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32377C"/>
    <w:multiLevelType w:val="hybridMultilevel"/>
    <w:tmpl w:val="8806F178"/>
    <w:lvl w:ilvl="0" w:tplc="3C026490">
      <w:start w:val="1"/>
      <w:numFmt w:val="bullet"/>
      <w:lvlText w:val=""/>
      <w:lvlJc w:val="left"/>
      <w:pPr>
        <w:ind w:left="720" w:hanging="360"/>
      </w:pPr>
      <w:rPr>
        <w:rFonts w:ascii="Symbol" w:hAnsi="Symbol" w:hint="default"/>
      </w:rPr>
    </w:lvl>
    <w:lvl w:ilvl="1" w:tplc="5A9A4BD2">
      <w:start w:val="1"/>
      <w:numFmt w:val="bullet"/>
      <w:lvlText w:val="o"/>
      <w:lvlJc w:val="left"/>
      <w:pPr>
        <w:ind w:left="1440" w:hanging="360"/>
      </w:pPr>
      <w:rPr>
        <w:rFonts w:ascii="Courier New" w:hAnsi="Courier New" w:hint="default"/>
      </w:rPr>
    </w:lvl>
    <w:lvl w:ilvl="2" w:tplc="308CB15E">
      <w:start w:val="1"/>
      <w:numFmt w:val="bullet"/>
      <w:lvlText w:val=""/>
      <w:lvlJc w:val="left"/>
      <w:pPr>
        <w:ind w:left="2160" w:hanging="360"/>
      </w:pPr>
      <w:rPr>
        <w:rFonts w:ascii="Wingdings" w:hAnsi="Wingdings" w:hint="default"/>
      </w:rPr>
    </w:lvl>
    <w:lvl w:ilvl="3" w:tplc="097C3658">
      <w:start w:val="1"/>
      <w:numFmt w:val="bullet"/>
      <w:lvlText w:val=""/>
      <w:lvlJc w:val="left"/>
      <w:pPr>
        <w:ind w:left="2880" w:hanging="360"/>
      </w:pPr>
      <w:rPr>
        <w:rFonts w:ascii="Symbol" w:hAnsi="Symbol" w:hint="default"/>
      </w:rPr>
    </w:lvl>
    <w:lvl w:ilvl="4" w:tplc="3C109E8A">
      <w:start w:val="1"/>
      <w:numFmt w:val="bullet"/>
      <w:lvlText w:val="o"/>
      <w:lvlJc w:val="left"/>
      <w:pPr>
        <w:ind w:left="3600" w:hanging="360"/>
      </w:pPr>
      <w:rPr>
        <w:rFonts w:ascii="Courier New" w:hAnsi="Courier New" w:hint="default"/>
      </w:rPr>
    </w:lvl>
    <w:lvl w:ilvl="5" w:tplc="C12E99D6">
      <w:start w:val="1"/>
      <w:numFmt w:val="bullet"/>
      <w:lvlText w:val=""/>
      <w:lvlJc w:val="left"/>
      <w:pPr>
        <w:ind w:left="4320" w:hanging="360"/>
      </w:pPr>
      <w:rPr>
        <w:rFonts w:ascii="Wingdings" w:hAnsi="Wingdings" w:hint="default"/>
      </w:rPr>
    </w:lvl>
    <w:lvl w:ilvl="6" w:tplc="3D0C5C36">
      <w:start w:val="1"/>
      <w:numFmt w:val="bullet"/>
      <w:lvlText w:val=""/>
      <w:lvlJc w:val="left"/>
      <w:pPr>
        <w:ind w:left="5040" w:hanging="360"/>
      </w:pPr>
      <w:rPr>
        <w:rFonts w:ascii="Symbol" w:hAnsi="Symbol" w:hint="default"/>
      </w:rPr>
    </w:lvl>
    <w:lvl w:ilvl="7" w:tplc="DEE8187A">
      <w:start w:val="1"/>
      <w:numFmt w:val="bullet"/>
      <w:lvlText w:val="o"/>
      <w:lvlJc w:val="left"/>
      <w:pPr>
        <w:ind w:left="5760" w:hanging="360"/>
      </w:pPr>
      <w:rPr>
        <w:rFonts w:ascii="Courier New" w:hAnsi="Courier New" w:hint="default"/>
      </w:rPr>
    </w:lvl>
    <w:lvl w:ilvl="8" w:tplc="73AE5BE2">
      <w:start w:val="1"/>
      <w:numFmt w:val="bullet"/>
      <w:lvlText w:val=""/>
      <w:lvlJc w:val="left"/>
      <w:pPr>
        <w:ind w:left="6480" w:hanging="360"/>
      </w:pPr>
      <w:rPr>
        <w:rFonts w:ascii="Wingdings" w:hAnsi="Wingdings" w:hint="default"/>
      </w:rPr>
    </w:lvl>
  </w:abstractNum>
  <w:abstractNum w:abstractNumId="12" w15:restartNumberingAfterBreak="0">
    <w:nsid w:val="546E450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F534F5A"/>
    <w:multiLevelType w:val="singleLevel"/>
    <w:tmpl w:val="D6E6E7AA"/>
    <w:lvl w:ilvl="0">
      <w:start w:val="1"/>
      <w:numFmt w:val="lowerLetter"/>
      <w:lvlText w:val="%1)"/>
      <w:lvlJc w:val="left"/>
      <w:pPr>
        <w:tabs>
          <w:tab w:val="num" w:pos="1997"/>
        </w:tabs>
        <w:ind w:left="1997" w:hanging="720"/>
      </w:pPr>
      <w:rPr>
        <w:rFonts w:hint="default"/>
      </w:rPr>
    </w:lvl>
  </w:abstractNum>
  <w:abstractNum w:abstractNumId="14" w15:restartNumberingAfterBreak="0">
    <w:nsid w:val="66162DC3"/>
    <w:multiLevelType w:val="singleLevel"/>
    <w:tmpl w:val="04090017"/>
    <w:lvl w:ilvl="0">
      <w:start w:val="1"/>
      <w:numFmt w:val="lowerLetter"/>
      <w:lvlText w:val="%1)"/>
      <w:lvlJc w:val="left"/>
      <w:pPr>
        <w:ind w:left="1800" w:hanging="360"/>
      </w:pPr>
    </w:lvl>
  </w:abstractNum>
  <w:abstractNum w:abstractNumId="15" w15:restartNumberingAfterBreak="0">
    <w:nsid w:val="7C257787"/>
    <w:multiLevelType w:val="hybridMultilevel"/>
    <w:tmpl w:val="8C7CFA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E726AC"/>
    <w:multiLevelType w:val="hybridMultilevel"/>
    <w:tmpl w:val="D6369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4"/>
  </w:num>
  <w:num w:numId="4">
    <w:abstractNumId w:val="12"/>
  </w:num>
  <w:num w:numId="5">
    <w:abstractNumId w:val="13"/>
  </w:num>
  <w:num w:numId="6">
    <w:abstractNumId w:val="2"/>
  </w:num>
  <w:num w:numId="7">
    <w:abstractNumId w:val="14"/>
  </w:num>
  <w:num w:numId="8">
    <w:abstractNumId w:val="3"/>
  </w:num>
  <w:num w:numId="9">
    <w:abstractNumId w:val="15"/>
  </w:num>
  <w:num w:numId="10">
    <w:abstractNumId w:val="5"/>
  </w:num>
  <w:num w:numId="11">
    <w:abstractNumId w:val="0"/>
  </w:num>
  <w:num w:numId="12">
    <w:abstractNumId w:val="16"/>
  </w:num>
  <w:num w:numId="13">
    <w:abstractNumId w:val="6"/>
  </w:num>
  <w:num w:numId="14">
    <w:abstractNumId w:val="9"/>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D"/>
    <w:rsid w:val="000177D5"/>
    <w:rsid w:val="00043B41"/>
    <w:rsid w:val="00044A00"/>
    <w:rsid w:val="00064646"/>
    <w:rsid w:val="000811EB"/>
    <w:rsid w:val="0009009B"/>
    <w:rsid w:val="000A7C14"/>
    <w:rsid w:val="000B0E06"/>
    <w:rsid w:val="000D74AC"/>
    <w:rsid w:val="00121C8A"/>
    <w:rsid w:val="001312C6"/>
    <w:rsid w:val="00132FC3"/>
    <w:rsid w:val="0014493F"/>
    <w:rsid w:val="00157325"/>
    <w:rsid w:val="00157A5F"/>
    <w:rsid w:val="00165041"/>
    <w:rsid w:val="0017600D"/>
    <w:rsid w:val="0019444F"/>
    <w:rsid w:val="001A375B"/>
    <w:rsid w:val="001B4FAE"/>
    <w:rsid w:val="001D36AF"/>
    <w:rsid w:val="001D3B2C"/>
    <w:rsid w:val="001E1396"/>
    <w:rsid w:val="001E6258"/>
    <w:rsid w:val="00215F7C"/>
    <w:rsid w:val="00231E4C"/>
    <w:rsid w:val="00233518"/>
    <w:rsid w:val="00234053"/>
    <w:rsid w:val="00240366"/>
    <w:rsid w:val="00240683"/>
    <w:rsid w:val="0024388A"/>
    <w:rsid w:val="00250930"/>
    <w:rsid w:val="00283D12"/>
    <w:rsid w:val="002C10A8"/>
    <w:rsid w:val="002C74CE"/>
    <w:rsid w:val="003116E2"/>
    <w:rsid w:val="003362A5"/>
    <w:rsid w:val="00360496"/>
    <w:rsid w:val="00384E78"/>
    <w:rsid w:val="003915BB"/>
    <w:rsid w:val="003B2038"/>
    <w:rsid w:val="003E0249"/>
    <w:rsid w:val="003F08FB"/>
    <w:rsid w:val="00406056"/>
    <w:rsid w:val="00432A1E"/>
    <w:rsid w:val="0043575E"/>
    <w:rsid w:val="00441088"/>
    <w:rsid w:val="0049716F"/>
    <w:rsid w:val="004A0FCA"/>
    <w:rsid w:val="004A6A8E"/>
    <w:rsid w:val="0050434D"/>
    <w:rsid w:val="00515793"/>
    <w:rsid w:val="005212A0"/>
    <w:rsid w:val="00523822"/>
    <w:rsid w:val="00527266"/>
    <w:rsid w:val="0054101D"/>
    <w:rsid w:val="00556934"/>
    <w:rsid w:val="00556F39"/>
    <w:rsid w:val="0057251B"/>
    <w:rsid w:val="00572787"/>
    <w:rsid w:val="005733DF"/>
    <w:rsid w:val="00576394"/>
    <w:rsid w:val="005B3A1F"/>
    <w:rsid w:val="005C7E43"/>
    <w:rsid w:val="005D0E96"/>
    <w:rsid w:val="005D62A4"/>
    <w:rsid w:val="005E66ED"/>
    <w:rsid w:val="00605B82"/>
    <w:rsid w:val="0061354B"/>
    <w:rsid w:val="00613A71"/>
    <w:rsid w:val="00623803"/>
    <w:rsid w:val="006376AC"/>
    <w:rsid w:val="00655184"/>
    <w:rsid w:val="0066436B"/>
    <w:rsid w:val="00694A8A"/>
    <w:rsid w:val="006A14B4"/>
    <w:rsid w:val="006B09DC"/>
    <w:rsid w:val="006B365E"/>
    <w:rsid w:val="006B7805"/>
    <w:rsid w:val="006C11C6"/>
    <w:rsid w:val="006E2E3A"/>
    <w:rsid w:val="006E6621"/>
    <w:rsid w:val="006F56A3"/>
    <w:rsid w:val="007054DF"/>
    <w:rsid w:val="00714905"/>
    <w:rsid w:val="0073553D"/>
    <w:rsid w:val="0074163F"/>
    <w:rsid w:val="00743449"/>
    <w:rsid w:val="00777647"/>
    <w:rsid w:val="00782B25"/>
    <w:rsid w:val="0079412B"/>
    <w:rsid w:val="007943C4"/>
    <w:rsid w:val="007D10E5"/>
    <w:rsid w:val="007D10F1"/>
    <w:rsid w:val="00803F1E"/>
    <w:rsid w:val="00810DA5"/>
    <w:rsid w:val="00841992"/>
    <w:rsid w:val="008424D2"/>
    <w:rsid w:val="00856E05"/>
    <w:rsid w:val="0087209D"/>
    <w:rsid w:val="00887A9F"/>
    <w:rsid w:val="008A1B51"/>
    <w:rsid w:val="008C40BC"/>
    <w:rsid w:val="008D56D2"/>
    <w:rsid w:val="008E5352"/>
    <w:rsid w:val="008F45BC"/>
    <w:rsid w:val="00944079"/>
    <w:rsid w:val="00951437"/>
    <w:rsid w:val="00977575"/>
    <w:rsid w:val="009C0800"/>
    <w:rsid w:val="009C3BAC"/>
    <w:rsid w:val="009E0A02"/>
    <w:rsid w:val="009E71AA"/>
    <w:rsid w:val="00A0236D"/>
    <w:rsid w:val="00A401C2"/>
    <w:rsid w:val="00A43246"/>
    <w:rsid w:val="00A43901"/>
    <w:rsid w:val="00A569BB"/>
    <w:rsid w:val="00A62DDB"/>
    <w:rsid w:val="00A70406"/>
    <w:rsid w:val="00A81DCF"/>
    <w:rsid w:val="00A81EAC"/>
    <w:rsid w:val="00AC4C42"/>
    <w:rsid w:val="00AD297D"/>
    <w:rsid w:val="00AE2388"/>
    <w:rsid w:val="00AE3C7F"/>
    <w:rsid w:val="00AF0766"/>
    <w:rsid w:val="00B06EAE"/>
    <w:rsid w:val="00B464AE"/>
    <w:rsid w:val="00B53CF5"/>
    <w:rsid w:val="00B81D3D"/>
    <w:rsid w:val="00B84FEF"/>
    <w:rsid w:val="00BA047C"/>
    <w:rsid w:val="00BB5112"/>
    <w:rsid w:val="00BB619F"/>
    <w:rsid w:val="00BB68C9"/>
    <w:rsid w:val="00BC0C74"/>
    <w:rsid w:val="00BD2AD4"/>
    <w:rsid w:val="00BD31AE"/>
    <w:rsid w:val="00BD356E"/>
    <w:rsid w:val="00BF2D4B"/>
    <w:rsid w:val="00BF633E"/>
    <w:rsid w:val="00BF6EDF"/>
    <w:rsid w:val="00C268A6"/>
    <w:rsid w:val="00C41798"/>
    <w:rsid w:val="00C46CAB"/>
    <w:rsid w:val="00C602C6"/>
    <w:rsid w:val="00C8140D"/>
    <w:rsid w:val="00C91698"/>
    <w:rsid w:val="00CC4F80"/>
    <w:rsid w:val="00D16103"/>
    <w:rsid w:val="00D3492A"/>
    <w:rsid w:val="00D57FE5"/>
    <w:rsid w:val="00D60FB7"/>
    <w:rsid w:val="00D6556F"/>
    <w:rsid w:val="00D6774D"/>
    <w:rsid w:val="00D7677F"/>
    <w:rsid w:val="00D81FA6"/>
    <w:rsid w:val="00D86F00"/>
    <w:rsid w:val="00D87755"/>
    <w:rsid w:val="00D968D2"/>
    <w:rsid w:val="00DA1C0B"/>
    <w:rsid w:val="00DA6D41"/>
    <w:rsid w:val="00DC379C"/>
    <w:rsid w:val="00E006DC"/>
    <w:rsid w:val="00E05F35"/>
    <w:rsid w:val="00E10686"/>
    <w:rsid w:val="00E108D0"/>
    <w:rsid w:val="00E25B61"/>
    <w:rsid w:val="00E2680E"/>
    <w:rsid w:val="00E37FB2"/>
    <w:rsid w:val="00E435FC"/>
    <w:rsid w:val="00E60676"/>
    <w:rsid w:val="00E665CB"/>
    <w:rsid w:val="00E9503D"/>
    <w:rsid w:val="00EE1A1C"/>
    <w:rsid w:val="00EF130D"/>
    <w:rsid w:val="00F00F63"/>
    <w:rsid w:val="00F05656"/>
    <w:rsid w:val="00F06E2D"/>
    <w:rsid w:val="00F636F0"/>
    <w:rsid w:val="00F64363"/>
    <w:rsid w:val="00F80638"/>
    <w:rsid w:val="00F96B91"/>
    <w:rsid w:val="00FA0DFC"/>
    <w:rsid w:val="00FA503F"/>
    <w:rsid w:val="00FB2475"/>
    <w:rsid w:val="00FC5663"/>
    <w:rsid w:val="00FD7CE5"/>
    <w:rsid w:val="0661EA74"/>
    <w:rsid w:val="08532618"/>
    <w:rsid w:val="0B2D3C3B"/>
    <w:rsid w:val="0E5D6688"/>
    <w:rsid w:val="1112BB3C"/>
    <w:rsid w:val="1655C351"/>
    <w:rsid w:val="1C6E621D"/>
    <w:rsid w:val="28577FEA"/>
    <w:rsid w:val="2B4FAB5D"/>
    <w:rsid w:val="42D510D0"/>
    <w:rsid w:val="48B3238F"/>
    <w:rsid w:val="491013EB"/>
    <w:rsid w:val="5101FD73"/>
    <w:rsid w:val="52C9AD65"/>
    <w:rsid w:val="6C570848"/>
    <w:rsid w:val="75E15C6D"/>
    <w:rsid w:val="7A14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0631F"/>
  <w15:docId w15:val="{791D0BC4-3AA4-44BF-99FF-4F6E4C2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jc w:val="both"/>
      <w:outlineLvl w:val="0"/>
    </w:pPr>
    <w:rPr>
      <w:rFonts w:ascii="Arial" w:hAnsi="Arial"/>
      <w:sz w:val="24"/>
    </w:rPr>
  </w:style>
  <w:style w:type="paragraph" w:styleId="Heading2">
    <w:name w:val="heading 2"/>
    <w:basedOn w:val="Normal"/>
    <w:next w:val="Normal"/>
    <w:qFormat/>
    <w:pPr>
      <w:keepNext/>
      <w:ind w:firstLine="360"/>
      <w:jc w:val="both"/>
      <w:outlineLvl w:val="1"/>
    </w:pPr>
    <w:rPr>
      <w:rFonts w:ascii="Arial" w:hAnsi="Arial"/>
      <w:b/>
      <w:sz w:val="24"/>
    </w:rPr>
  </w:style>
  <w:style w:type="paragraph" w:styleId="Heading3">
    <w:name w:val="heading 3"/>
    <w:basedOn w:val="Normal"/>
    <w:next w:val="Normal"/>
    <w:qFormat/>
    <w:pPr>
      <w:keepNext/>
      <w:ind w:left="426"/>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jc w:val="both"/>
    </w:pPr>
    <w:rPr>
      <w:rFonts w:ascii="Arial" w:hAnsi="Arial"/>
      <w:sz w:val="24"/>
    </w:rPr>
  </w:style>
  <w:style w:type="paragraph" w:styleId="BodyText">
    <w:name w:val="Body Text"/>
    <w:basedOn w:val="Normal"/>
    <w:link w:val="BodyTextChar"/>
    <w:rPr>
      <w:rFonts w:ascii="Arial" w:hAnsi="Arial"/>
      <w:sz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45BC"/>
    <w:rPr>
      <w:rFonts w:ascii="Tahoma" w:hAnsi="Tahoma" w:cs="Tahoma"/>
      <w:sz w:val="16"/>
      <w:szCs w:val="16"/>
    </w:rPr>
  </w:style>
  <w:style w:type="character" w:styleId="CommentReference">
    <w:name w:val="annotation reference"/>
    <w:basedOn w:val="DefaultParagraphFont"/>
    <w:semiHidden/>
    <w:rsid w:val="001E1396"/>
    <w:rPr>
      <w:sz w:val="16"/>
      <w:szCs w:val="16"/>
    </w:rPr>
  </w:style>
  <w:style w:type="paragraph" w:styleId="CommentText">
    <w:name w:val="annotation text"/>
    <w:basedOn w:val="Normal"/>
    <w:semiHidden/>
    <w:rsid w:val="001E1396"/>
  </w:style>
  <w:style w:type="paragraph" w:styleId="CommentSubject">
    <w:name w:val="annotation subject"/>
    <w:basedOn w:val="CommentText"/>
    <w:next w:val="CommentText"/>
    <w:semiHidden/>
    <w:rsid w:val="001E1396"/>
    <w:rPr>
      <w:b/>
      <w:bCs/>
    </w:rPr>
  </w:style>
  <w:style w:type="character" w:customStyle="1" w:styleId="BodyTextChar">
    <w:name w:val="Body Text Char"/>
    <w:link w:val="BodyText"/>
    <w:rsid w:val="000B0E06"/>
    <w:rPr>
      <w:rFonts w:ascii="Arial" w:hAnsi="Arial"/>
      <w:sz w:val="24"/>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9E71AA"/>
    <w:rPr>
      <w:lang w:val="en-GB" w:eastAsia="en-GB"/>
    </w:rPr>
  </w:style>
  <w:style w:type="character" w:styleId="Strong">
    <w:name w:val="Strong"/>
    <w:basedOn w:val="DefaultParagraphFont"/>
    <w:uiPriority w:val="22"/>
    <w:qFormat/>
    <w:rsid w:val="00613A71"/>
    <w:rPr>
      <w:b/>
      <w:bCs/>
    </w:rPr>
  </w:style>
  <w:style w:type="paragraph" w:styleId="NormalWeb">
    <w:name w:val="Normal (Web)"/>
    <w:basedOn w:val="Normal"/>
    <w:uiPriority w:val="99"/>
    <w:semiHidden/>
    <w:unhideWhenUsed/>
    <w:rsid w:val="00613A71"/>
    <w:pPr>
      <w:spacing w:after="150"/>
    </w:pPr>
    <w:rPr>
      <w:sz w:val="24"/>
      <w:szCs w:val="24"/>
    </w:rPr>
  </w:style>
  <w:style w:type="character" w:styleId="Hyperlink">
    <w:name w:val="Hyperlink"/>
    <w:basedOn w:val="DefaultParagraphFont"/>
    <w:unhideWhenUsed/>
    <w:rsid w:val="00613A71"/>
    <w:rPr>
      <w:color w:val="0000FF" w:themeColor="hyperlink"/>
      <w:u w:val="single"/>
    </w:rPr>
  </w:style>
  <w:style w:type="character" w:styleId="UnresolvedMention">
    <w:name w:val="Unresolved Mention"/>
    <w:basedOn w:val="DefaultParagraphFont"/>
    <w:uiPriority w:val="99"/>
    <w:semiHidden/>
    <w:unhideWhenUsed/>
    <w:rsid w:val="00613A71"/>
    <w:rPr>
      <w:color w:val="605E5C"/>
      <w:shd w:val="clear" w:color="auto" w:fill="E1DFDD"/>
    </w:rPr>
  </w:style>
  <w:style w:type="paragraph" w:styleId="ListParagraph">
    <w:name w:val="List Paragraph"/>
    <w:basedOn w:val="Normal"/>
    <w:uiPriority w:val="34"/>
    <w:qFormat/>
    <w:rsid w:val="00842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4891">
      <w:bodyDiv w:val="1"/>
      <w:marLeft w:val="0"/>
      <w:marRight w:val="0"/>
      <w:marTop w:val="0"/>
      <w:marBottom w:val="0"/>
      <w:divBdr>
        <w:top w:val="none" w:sz="0" w:space="0" w:color="auto"/>
        <w:left w:val="none" w:sz="0" w:space="0" w:color="auto"/>
        <w:bottom w:val="none" w:sz="0" w:space="0" w:color="auto"/>
        <w:right w:val="none" w:sz="0" w:space="0" w:color="auto"/>
      </w:divBdr>
    </w:div>
    <w:div w:id="326129447">
      <w:bodyDiv w:val="1"/>
      <w:marLeft w:val="0"/>
      <w:marRight w:val="0"/>
      <w:marTop w:val="0"/>
      <w:marBottom w:val="0"/>
      <w:divBdr>
        <w:top w:val="none" w:sz="0" w:space="0" w:color="auto"/>
        <w:left w:val="none" w:sz="0" w:space="0" w:color="auto"/>
        <w:bottom w:val="none" w:sz="0" w:space="0" w:color="auto"/>
        <w:right w:val="none" w:sz="0" w:space="0" w:color="auto"/>
      </w:divBdr>
    </w:div>
    <w:div w:id="536628718">
      <w:bodyDiv w:val="1"/>
      <w:marLeft w:val="0"/>
      <w:marRight w:val="0"/>
      <w:marTop w:val="0"/>
      <w:marBottom w:val="0"/>
      <w:divBdr>
        <w:top w:val="none" w:sz="0" w:space="0" w:color="auto"/>
        <w:left w:val="none" w:sz="0" w:space="0" w:color="auto"/>
        <w:bottom w:val="none" w:sz="0" w:space="0" w:color="auto"/>
        <w:right w:val="none" w:sz="0" w:space="0" w:color="auto"/>
      </w:divBdr>
    </w:div>
    <w:div w:id="979384427">
      <w:bodyDiv w:val="1"/>
      <w:marLeft w:val="0"/>
      <w:marRight w:val="0"/>
      <w:marTop w:val="0"/>
      <w:marBottom w:val="0"/>
      <w:divBdr>
        <w:top w:val="none" w:sz="0" w:space="0" w:color="auto"/>
        <w:left w:val="none" w:sz="0" w:space="0" w:color="auto"/>
        <w:bottom w:val="none" w:sz="0" w:space="0" w:color="auto"/>
        <w:right w:val="none" w:sz="0" w:space="0" w:color="auto"/>
      </w:divBdr>
    </w:div>
    <w:div w:id="993142168">
      <w:bodyDiv w:val="1"/>
      <w:marLeft w:val="0"/>
      <w:marRight w:val="0"/>
      <w:marTop w:val="0"/>
      <w:marBottom w:val="0"/>
      <w:divBdr>
        <w:top w:val="none" w:sz="0" w:space="0" w:color="auto"/>
        <w:left w:val="none" w:sz="0" w:space="0" w:color="auto"/>
        <w:bottom w:val="none" w:sz="0" w:space="0" w:color="auto"/>
        <w:right w:val="none" w:sz="0" w:space="0" w:color="auto"/>
      </w:divBdr>
    </w:div>
    <w:div w:id="1316834958">
      <w:bodyDiv w:val="1"/>
      <w:marLeft w:val="0"/>
      <w:marRight w:val="0"/>
      <w:marTop w:val="0"/>
      <w:marBottom w:val="0"/>
      <w:divBdr>
        <w:top w:val="none" w:sz="0" w:space="0" w:color="auto"/>
        <w:left w:val="none" w:sz="0" w:space="0" w:color="auto"/>
        <w:bottom w:val="none" w:sz="0" w:space="0" w:color="auto"/>
        <w:right w:val="none" w:sz="0" w:space="0" w:color="auto"/>
      </w:divBdr>
    </w:div>
    <w:div w:id="1522669491">
      <w:bodyDiv w:val="1"/>
      <w:marLeft w:val="0"/>
      <w:marRight w:val="0"/>
      <w:marTop w:val="0"/>
      <w:marBottom w:val="0"/>
      <w:divBdr>
        <w:top w:val="none" w:sz="0" w:space="0" w:color="auto"/>
        <w:left w:val="none" w:sz="0" w:space="0" w:color="auto"/>
        <w:bottom w:val="none" w:sz="0" w:space="0" w:color="auto"/>
        <w:right w:val="none" w:sz="0" w:space="0" w:color="auto"/>
      </w:divBdr>
    </w:div>
    <w:div w:id="16436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2" ma:contentTypeDescription="Create a new document." ma:contentTypeScope="" ma:versionID="688ee97adb8200ffb5e1fde517c3291f">
  <xsd:schema xmlns:xsd="http://www.w3.org/2001/XMLSchema" xmlns:xs="http://www.w3.org/2001/XMLSchema" xmlns:p="http://schemas.microsoft.com/office/2006/metadata/properties" xmlns:ns3="555dc118-0806-45c7-8810-b0e45194ae07" xmlns:ns4="9ebc809b-6e0d-4acc-856b-34e01be4d77d" targetNamespace="http://schemas.microsoft.com/office/2006/metadata/properties" ma:root="true" ma:fieldsID="a61199503cafcaf497d38317be5f2d40" ns3:_="" ns4:_="">
    <xsd:import namespace="555dc118-0806-45c7-8810-b0e45194ae07"/>
    <xsd:import namespace="9ebc809b-6e0d-4acc-856b-34e01be4d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E12B4-21AC-4552-85E6-67E87EC7E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7B3F0-F867-4D6F-BE69-FE7511212F90}">
  <ds:schemaRefs>
    <ds:schemaRef ds:uri="http://schemas.openxmlformats.org/officeDocument/2006/bibliography"/>
  </ds:schemaRefs>
</ds:datastoreItem>
</file>

<file path=customXml/itemProps3.xml><?xml version="1.0" encoding="utf-8"?>
<ds:datastoreItem xmlns:ds="http://schemas.openxmlformats.org/officeDocument/2006/customXml" ds:itemID="{9281D828-4B80-45FF-9B51-327961F29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dc118-0806-45c7-8810-b0e45194ae07"/>
    <ds:schemaRef ds:uri="9ebc809b-6e0d-4acc-856b-34e01be4d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F0538-6EFB-47F7-A6DA-442EB092A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Study Leave during GP Training</vt:lpstr>
    </vt:vector>
  </TitlesOfParts>
  <Company>University of Manchester</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during GP Training</dc:title>
  <dc:creator>Lisa Feuer</dc:creator>
  <cp:lastModifiedBy>Robert Stokes</cp:lastModifiedBy>
  <cp:revision>4</cp:revision>
  <cp:lastPrinted>2008-08-07T08:41:00Z</cp:lastPrinted>
  <dcterms:created xsi:type="dcterms:W3CDTF">2022-03-11T15:54:00Z</dcterms:created>
  <dcterms:modified xsi:type="dcterms:W3CDTF">2022-03-12T09:41:00Z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