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81F8" w14:textId="77777777" w:rsidR="008E52D0" w:rsidRDefault="008E52D0"/>
    <w:p w14:paraId="405303CB" w14:textId="77777777" w:rsidR="008F1027" w:rsidRDefault="008F1027"/>
    <w:p w14:paraId="56BF26AE" w14:textId="77777777" w:rsidR="00080597" w:rsidRPr="00A0419E" w:rsidRDefault="008F1027">
      <w:pPr>
        <w:rPr>
          <w:b/>
          <w:bCs/>
        </w:rPr>
      </w:pPr>
      <w:r w:rsidRPr="00A0419E">
        <w:rPr>
          <w:b/>
          <w:bCs/>
        </w:rPr>
        <w:t xml:space="preserve">Bury Public Health Training Prospectus 2023-24 </w:t>
      </w:r>
    </w:p>
    <w:p w14:paraId="2934EF6A" w14:textId="77777777" w:rsidR="00080597" w:rsidRPr="00A0419E" w:rsidRDefault="008F1027">
      <w:pPr>
        <w:rPr>
          <w:b/>
          <w:bCs/>
        </w:rPr>
      </w:pPr>
      <w:r w:rsidRPr="00A0419E">
        <w:rPr>
          <w:b/>
          <w:bCs/>
        </w:rPr>
        <w:t xml:space="preserve">1. Introduction </w:t>
      </w:r>
    </w:p>
    <w:p w14:paraId="142C08DA" w14:textId="2483DD86" w:rsidR="00080597" w:rsidRDefault="008F1027">
      <w:r w:rsidRPr="008F1027">
        <w:t xml:space="preserve">Bury as a training location offers a range of exciting professional development opportunities and experiences. The registrar will be based at </w:t>
      </w:r>
      <w:r>
        <w:t>6</w:t>
      </w:r>
      <w:r w:rsidRPr="008F1027">
        <w:t xml:space="preserve"> Knowsley Place (opposite the town hall) in Bury and will train across the Council and NHS Greater Manchester Bury. Bury has a population of around 194,000 and generally has slightly worse health outcomes compared to the England average. This average also masks wide variation in health. An overview of the Bury population profile can be found here: </w:t>
      </w:r>
      <w:hyperlink r:id="rId5" w:history="1">
        <w:r w:rsidR="00080597" w:rsidRPr="00940B37">
          <w:rPr>
            <w:rStyle w:val="Hyperlink"/>
          </w:rPr>
          <w:t>https://theburydirectory.co.uk/jsna</w:t>
        </w:r>
      </w:hyperlink>
      <w:r w:rsidRPr="008F1027">
        <w:t xml:space="preserve"> </w:t>
      </w:r>
    </w:p>
    <w:p w14:paraId="0232593B" w14:textId="77777777" w:rsidR="00080597" w:rsidRPr="00A0419E" w:rsidRDefault="008F1027">
      <w:pPr>
        <w:rPr>
          <w:b/>
          <w:bCs/>
        </w:rPr>
      </w:pPr>
      <w:r w:rsidRPr="00A0419E">
        <w:rPr>
          <w:b/>
          <w:bCs/>
        </w:rPr>
        <w:t xml:space="preserve">2. Public Health in Bury </w:t>
      </w:r>
    </w:p>
    <w:p w14:paraId="16787778" w14:textId="71D611AD" w:rsidR="00080597" w:rsidRDefault="008F1027">
      <w:r w:rsidRPr="008F1027">
        <w:t xml:space="preserve">The Public Health team </w:t>
      </w:r>
      <w:r>
        <w:t xml:space="preserve">work closely with </w:t>
      </w:r>
      <w:r w:rsidRPr="008F1027">
        <w:t xml:space="preserve">NHS Greater Manchester staff. The public health team is well connected to both wider council functions and NHS commissioners and providers in both primary and secondary care. The team is led by the Director of Public Health and one consultant in public health. A range of other staff are part of the wider public health team but sit in different teams using a matrix management approach to programmes of work. The team work successfully across partnerships to deliver a range of public health priorities. The relatively small size of the team allows an opportunity to get a wealth of different experiences and responsibilities as many of the staff have wide and varied portfolios. </w:t>
      </w:r>
    </w:p>
    <w:p w14:paraId="7C62E5C7" w14:textId="77777777" w:rsidR="00080597" w:rsidRPr="00A0419E" w:rsidRDefault="008F1027">
      <w:pPr>
        <w:rPr>
          <w:b/>
          <w:bCs/>
        </w:rPr>
      </w:pPr>
      <w:r w:rsidRPr="00A0419E">
        <w:rPr>
          <w:b/>
          <w:bCs/>
        </w:rPr>
        <w:t xml:space="preserve">3. Location and working arrangements </w:t>
      </w:r>
    </w:p>
    <w:p w14:paraId="4381520D" w14:textId="5A577297" w:rsidR="00080597" w:rsidRDefault="008F1027">
      <w:r w:rsidRPr="008F1027">
        <w:t xml:space="preserve">The Public Health team is based at </w:t>
      </w:r>
      <w:r>
        <w:t>6</w:t>
      </w:r>
      <w:r w:rsidRPr="008F1027">
        <w:t xml:space="preserve"> Knowsley Place in Bury (opposite the town hall). This is close to the Bury Metrolink stop and Bury bus station. Bury Council is keen to promote sustainability and promotes active travel, there is a secure bike parking area, a pool bike scheme and good shower and changing facilitates available. The council operates a hybrid working system. This is based on the idea that work is something we do, not necessarily a place we go. The amount of time spent in the office is </w:t>
      </w:r>
      <w:r>
        <w:t xml:space="preserve">expected to be around </w:t>
      </w:r>
      <w:r w:rsidR="00F474FB">
        <w:t>half the</w:t>
      </w:r>
      <w:r>
        <w:t xml:space="preserve"> week</w:t>
      </w:r>
      <w:r w:rsidRPr="008F1027">
        <w:t xml:space="preserve">. The team doesn’t currently have set office days, but this is kept under review. The public health team has regular virtual and face-to-face meetings to keep in touch. </w:t>
      </w:r>
    </w:p>
    <w:p w14:paraId="77A9BD1E" w14:textId="77777777" w:rsidR="00080597" w:rsidRPr="00A0419E" w:rsidRDefault="008F1027">
      <w:pPr>
        <w:rPr>
          <w:b/>
          <w:bCs/>
        </w:rPr>
      </w:pPr>
      <w:r w:rsidRPr="00A0419E">
        <w:rPr>
          <w:b/>
          <w:bCs/>
        </w:rPr>
        <w:t xml:space="preserve">4. Educational Supervisor </w:t>
      </w:r>
    </w:p>
    <w:p w14:paraId="5E7F0FED" w14:textId="3398600E" w:rsidR="00080597" w:rsidRDefault="008F1027">
      <w:r w:rsidRPr="008F1027">
        <w:t xml:space="preserve">Steven Senior, Consultant in Public Health, is the lead educational supervisor for the team. </w:t>
      </w:r>
    </w:p>
    <w:p w14:paraId="7DB2DE56" w14:textId="77777777" w:rsidR="00080597" w:rsidRPr="00A0419E" w:rsidRDefault="008F1027">
      <w:pPr>
        <w:rPr>
          <w:b/>
          <w:bCs/>
        </w:rPr>
      </w:pPr>
      <w:r w:rsidRPr="00A0419E">
        <w:rPr>
          <w:b/>
          <w:bCs/>
        </w:rPr>
        <w:t xml:space="preserve">5. Academic Links </w:t>
      </w:r>
    </w:p>
    <w:p w14:paraId="4A71325C" w14:textId="5C6083F3" w:rsidR="00080597" w:rsidRDefault="008F1027">
      <w:r w:rsidRPr="008F1027">
        <w:t xml:space="preserve">We are currently actively building academic partnerships and we can arrange teaching opportunities if desired. </w:t>
      </w:r>
    </w:p>
    <w:p w14:paraId="415CA309" w14:textId="77777777" w:rsidR="00080597" w:rsidRPr="00A0419E" w:rsidRDefault="008F1027">
      <w:pPr>
        <w:rPr>
          <w:b/>
          <w:bCs/>
        </w:rPr>
      </w:pPr>
      <w:r w:rsidRPr="00A0419E">
        <w:rPr>
          <w:b/>
          <w:bCs/>
        </w:rPr>
        <w:t xml:space="preserve">6. Areas of opportunity </w:t>
      </w:r>
    </w:p>
    <w:p w14:paraId="5E7F7EDC" w14:textId="77777777" w:rsidR="00080597" w:rsidRDefault="008F1027">
      <w:r w:rsidRPr="008F1027">
        <w:t xml:space="preserve">There are good opportunities to gain a range of experience in both technical pieces of work e.g. health needs assessments and health impact assessments, and in multi-agency working e.g. working with other departments across the council, partnership working with external 2 agencies, </w:t>
      </w:r>
      <w:r w:rsidRPr="008F1027">
        <w:lastRenderedPageBreak/>
        <w:t xml:space="preserve">neighbourhood and locality working, commissioning and community engagement. More senior registrars are able to take on leadership roles in particular areas. </w:t>
      </w:r>
    </w:p>
    <w:p w14:paraId="2657E110" w14:textId="77777777" w:rsidR="00A0419E" w:rsidRPr="00A0419E" w:rsidRDefault="008F1027">
      <w:pPr>
        <w:rPr>
          <w:b/>
          <w:bCs/>
        </w:rPr>
      </w:pPr>
      <w:r w:rsidRPr="00A0419E">
        <w:rPr>
          <w:b/>
          <w:bCs/>
        </w:rPr>
        <w:t xml:space="preserve">7. Organisation of Training </w:t>
      </w:r>
    </w:p>
    <w:p w14:paraId="14BFC611" w14:textId="71FD8803" w:rsidR="00080597" w:rsidRDefault="008F1027">
      <w:r w:rsidRPr="008F1027">
        <w:t xml:space="preserve">The registrar will agree a work plan based on the learning outcomes that need to be achieved. There will be regular meetings between the supervisor and the registrar plus informal contact in-between as needed. Regular informal reviews of the training and progress against the Public Health learning outcomes are undertaken with support to achieve the relevant membership exams. </w:t>
      </w:r>
    </w:p>
    <w:p w14:paraId="6D5D1FF5" w14:textId="77777777" w:rsidR="00080597" w:rsidRPr="00A0419E" w:rsidRDefault="008F1027">
      <w:pPr>
        <w:rPr>
          <w:b/>
          <w:bCs/>
        </w:rPr>
      </w:pPr>
      <w:r w:rsidRPr="00A0419E">
        <w:rPr>
          <w:b/>
          <w:bCs/>
        </w:rPr>
        <w:t xml:space="preserve">8. Examples of recent StR activity Projects completed by recent StRs include: </w:t>
      </w:r>
    </w:p>
    <w:p w14:paraId="4761B0FF" w14:textId="67D3E2AB" w:rsidR="00080597" w:rsidRDefault="008F1027" w:rsidP="00A0419E">
      <w:pPr>
        <w:pStyle w:val="ListParagraph"/>
        <w:numPr>
          <w:ilvl w:val="0"/>
          <w:numId w:val="2"/>
        </w:numPr>
      </w:pPr>
      <w:r w:rsidRPr="008F1027">
        <w:t xml:space="preserve">Production of a Child Death Overview Panel Annual Report (including presenting it at a number of boards); </w:t>
      </w:r>
    </w:p>
    <w:p w14:paraId="4A86C2AE" w14:textId="46ABB5D4" w:rsidR="00080597" w:rsidRDefault="008F1027" w:rsidP="00A0419E">
      <w:pPr>
        <w:pStyle w:val="ListParagraph"/>
        <w:numPr>
          <w:ilvl w:val="0"/>
          <w:numId w:val="2"/>
        </w:numPr>
      </w:pPr>
      <w:r w:rsidRPr="008F1027">
        <w:t>A health needs assessment of local veterans;</w:t>
      </w:r>
    </w:p>
    <w:p w14:paraId="7326D21E" w14:textId="65A54D9A" w:rsidR="00080597" w:rsidRDefault="008F1027" w:rsidP="00A0419E">
      <w:pPr>
        <w:pStyle w:val="ListParagraph"/>
        <w:numPr>
          <w:ilvl w:val="0"/>
          <w:numId w:val="2"/>
        </w:numPr>
      </w:pPr>
      <w:r w:rsidRPr="008F1027">
        <w:t xml:space="preserve">Performance and equity reviews of screening programmes; </w:t>
      </w:r>
    </w:p>
    <w:p w14:paraId="4161E05B" w14:textId="119EEB0F" w:rsidR="00080597" w:rsidRDefault="008F1027" w:rsidP="00A0419E">
      <w:pPr>
        <w:pStyle w:val="ListParagraph"/>
        <w:numPr>
          <w:ilvl w:val="0"/>
          <w:numId w:val="2"/>
        </w:numPr>
      </w:pPr>
      <w:r w:rsidRPr="008F1027">
        <w:t xml:space="preserve">Developing a local sexual health strategy; </w:t>
      </w:r>
    </w:p>
    <w:p w14:paraId="752CBB73" w14:textId="18AC5753" w:rsidR="00080597" w:rsidRDefault="008F1027" w:rsidP="00A0419E">
      <w:pPr>
        <w:pStyle w:val="ListParagraph"/>
        <w:numPr>
          <w:ilvl w:val="0"/>
          <w:numId w:val="2"/>
        </w:numPr>
      </w:pPr>
      <w:r w:rsidRPr="008F1027">
        <w:t xml:space="preserve">Coordinating the production of the Health Protection Annual Report and Public Health Annual Report; </w:t>
      </w:r>
    </w:p>
    <w:p w14:paraId="71662F41" w14:textId="269EB976" w:rsidR="00080597" w:rsidRDefault="008F1027" w:rsidP="00A0419E">
      <w:pPr>
        <w:pStyle w:val="ListParagraph"/>
        <w:numPr>
          <w:ilvl w:val="0"/>
          <w:numId w:val="2"/>
        </w:numPr>
      </w:pPr>
      <w:r w:rsidRPr="008F1027">
        <w:t xml:space="preserve">Membership of the Bury Suicide Prevention Group and leading a task group for specific actions in the suicide prevention plan; </w:t>
      </w:r>
    </w:p>
    <w:p w14:paraId="540AB8F8" w14:textId="323DA116" w:rsidR="00080597" w:rsidRDefault="008F1027" w:rsidP="00A0419E">
      <w:pPr>
        <w:pStyle w:val="ListParagraph"/>
        <w:numPr>
          <w:ilvl w:val="0"/>
          <w:numId w:val="2"/>
        </w:numPr>
      </w:pPr>
      <w:r w:rsidRPr="008F1027">
        <w:t xml:space="preserve">Analysis of local child accident data and recommendations for actions to reduce these; </w:t>
      </w:r>
    </w:p>
    <w:p w14:paraId="0261B3D3" w14:textId="01598BD5" w:rsidR="00080597" w:rsidRDefault="008F1027" w:rsidP="00A0419E">
      <w:pPr>
        <w:pStyle w:val="ListParagraph"/>
        <w:numPr>
          <w:ilvl w:val="0"/>
          <w:numId w:val="2"/>
        </w:numPr>
      </w:pPr>
      <w:r w:rsidRPr="008F1027">
        <w:t xml:space="preserve">Contributing to the local Starting Well Partnership Board, Vaccine Assurance Group, Screening Assurance Group, and a variety of other meetings, including some with the CCG; </w:t>
      </w:r>
    </w:p>
    <w:p w14:paraId="40BF6AB5" w14:textId="77777777" w:rsidR="009D3581" w:rsidRDefault="008F1027" w:rsidP="00A0419E">
      <w:pPr>
        <w:pStyle w:val="ListParagraph"/>
        <w:numPr>
          <w:ilvl w:val="0"/>
          <w:numId w:val="2"/>
        </w:numPr>
      </w:pPr>
      <w:r w:rsidRPr="008F1027">
        <w:t xml:space="preserve">Production of a children and young people mental health needs assessment; </w:t>
      </w:r>
    </w:p>
    <w:p w14:paraId="3CBFDDEB" w14:textId="1BC71D65" w:rsidR="00080597" w:rsidRDefault="008F1027" w:rsidP="00A0419E">
      <w:pPr>
        <w:pStyle w:val="ListParagraph"/>
        <w:numPr>
          <w:ilvl w:val="0"/>
          <w:numId w:val="2"/>
        </w:numPr>
      </w:pPr>
      <w:r w:rsidRPr="008F1027">
        <w:t xml:space="preserve">Literature review on school readiness; </w:t>
      </w:r>
      <w:r w:rsidR="00080597">
        <w:t>and</w:t>
      </w:r>
    </w:p>
    <w:p w14:paraId="10857B75" w14:textId="79E6AAAD" w:rsidR="00080597" w:rsidRDefault="008F1027" w:rsidP="00A0419E">
      <w:pPr>
        <w:pStyle w:val="ListParagraph"/>
        <w:numPr>
          <w:ilvl w:val="0"/>
          <w:numId w:val="2"/>
        </w:numPr>
      </w:pPr>
      <w:r w:rsidRPr="008F1027">
        <w:t xml:space="preserve">Leading the development a sexual health needs assessment across multiple local authorities. </w:t>
      </w:r>
    </w:p>
    <w:p w14:paraId="2BED2CEB" w14:textId="77777777" w:rsidR="00080597" w:rsidRDefault="008F1027">
      <w:r w:rsidRPr="008F1027">
        <w:t xml:space="preserve">Senior trainees have been given wide responsibility for portfolios of work including health protection, healthcare public health, and public health intelligence. This has included line management responsibilities where appropriate. This ensures they are well prepared for the transition to consultant-level work. </w:t>
      </w:r>
    </w:p>
    <w:p w14:paraId="60E35214" w14:textId="212EAEFA" w:rsidR="00080597" w:rsidRDefault="008F1027">
      <w:r w:rsidRPr="008F1027">
        <w:t xml:space="preserve">Feedback from </w:t>
      </w:r>
      <w:r w:rsidR="00080597">
        <w:t>a recent</w:t>
      </w:r>
      <w:r w:rsidR="00080597" w:rsidRPr="008F1027">
        <w:t xml:space="preserve"> </w:t>
      </w:r>
      <w:r w:rsidRPr="008F1027">
        <w:t xml:space="preserve">registrar: “Bury is a great place to work, the team is very friendly and accommodating There are lots of opportunities to get involved with a variety of different projects and experience many different aspects of public health. The team and wider council are a good size – big enough to get wide experience but small enough to get to know people and be given responsibility. I’ve felt challenged to an appropriate level and have learnt a lot in my time here so far. I would definitely recommend it as a placement location.” </w:t>
      </w:r>
    </w:p>
    <w:p w14:paraId="1985F34A" w14:textId="77777777" w:rsidR="00080597" w:rsidRPr="00A0419E" w:rsidRDefault="008F1027">
      <w:pPr>
        <w:rPr>
          <w:b/>
          <w:bCs/>
        </w:rPr>
      </w:pPr>
      <w:r w:rsidRPr="00A0419E">
        <w:rPr>
          <w:b/>
          <w:bCs/>
        </w:rPr>
        <w:t xml:space="preserve">9. Facilities </w:t>
      </w:r>
    </w:p>
    <w:p w14:paraId="43C5E185" w14:textId="77777777" w:rsidR="00080597" w:rsidRDefault="008F1027">
      <w:r w:rsidRPr="008F1027">
        <w:t xml:space="preserve">All registrars will be agile workers and have access to a desk a laptop and phone and are treated as a member of the public health team. </w:t>
      </w:r>
    </w:p>
    <w:p w14:paraId="5034514E" w14:textId="482AECEE" w:rsidR="00080597" w:rsidRPr="00A0419E" w:rsidRDefault="008F1027">
      <w:pPr>
        <w:rPr>
          <w:b/>
          <w:bCs/>
        </w:rPr>
      </w:pPr>
      <w:r w:rsidRPr="00A0419E">
        <w:rPr>
          <w:b/>
          <w:bCs/>
        </w:rPr>
        <w:t xml:space="preserve">10. CPD </w:t>
      </w:r>
    </w:p>
    <w:p w14:paraId="0F1061BF" w14:textId="31D0526F" w:rsidR="00080597" w:rsidRDefault="008F1027">
      <w:r w:rsidRPr="008F1027">
        <w:lastRenderedPageBreak/>
        <w:t xml:space="preserve">The public health team strive to provide opportunities for continuous professional development and learning. There are regular team meetings. Registrars can be given the opportunity to organise learning events for the team and others within the council. </w:t>
      </w:r>
    </w:p>
    <w:p w14:paraId="640EDDF8" w14:textId="77777777" w:rsidR="00080597" w:rsidRPr="00A0419E" w:rsidRDefault="008F1027">
      <w:pPr>
        <w:rPr>
          <w:b/>
          <w:bCs/>
        </w:rPr>
      </w:pPr>
      <w:r w:rsidRPr="00A0419E">
        <w:rPr>
          <w:b/>
          <w:bCs/>
        </w:rPr>
        <w:t xml:space="preserve">11. Who to contact </w:t>
      </w:r>
    </w:p>
    <w:p w14:paraId="6AC8F754" w14:textId="5F97D4CB" w:rsidR="008F1027" w:rsidRDefault="008F1027">
      <w:r w:rsidRPr="008F1027">
        <w:t xml:space="preserve">If you are interesting in training in Bury please contact Steve Senior, Lead Trainer and Consultant in Public Health, tel: 0161 253 6772, </w:t>
      </w:r>
      <w:hyperlink r:id="rId6" w:history="1">
        <w:r w:rsidR="00080597" w:rsidRPr="00940B37">
          <w:rPr>
            <w:rStyle w:val="Hyperlink"/>
          </w:rPr>
          <w:t>s.senior@bury.gov.uk</w:t>
        </w:r>
      </w:hyperlink>
      <w:r w:rsidRPr="008F1027">
        <w:t>.</w:t>
      </w:r>
      <w:r w:rsidR="00080597">
        <w:t xml:space="preserve"> </w:t>
      </w:r>
    </w:p>
    <w:sectPr w:rsidR="008F10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4945"/>
    <w:multiLevelType w:val="hybridMultilevel"/>
    <w:tmpl w:val="410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02367"/>
    <w:multiLevelType w:val="hybridMultilevel"/>
    <w:tmpl w:val="09E297FA"/>
    <w:lvl w:ilvl="0" w:tplc="2FF2E08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453020">
    <w:abstractNumId w:val="0"/>
  </w:num>
  <w:num w:numId="2" w16cid:durableId="156625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27"/>
    <w:rsid w:val="00080597"/>
    <w:rsid w:val="00212FE3"/>
    <w:rsid w:val="002F6BEE"/>
    <w:rsid w:val="00693AEC"/>
    <w:rsid w:val="007976B5"/>
    <w:rsid w:val="00854734"/>
    <w:rsid w:val="008E52D0"/>
    <w:rsid w:val="008F1027"/>
    <w:rsid w:val="009D3581"/>
    <w:rsid w:val="00A0419E"/>
    <w:rsid w:val="00F474FB"/>
    <w:rsid w:val="00FD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9C9D"/>
  <w15:chartTrackingRefBased/>
  <w15:docId w15:val="{5D53D255-FE88-43AC-B19B-6464898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027"/>
    <w:rPr>
      <w:rFonts w:eastAsiaTheme="majorEastAsia" w:cstheme="majorBidi"/>
      <w:color w:val="272727" w:themeColor="text1" w:themeTint="D8"/>
    </w:rPr>
  </w:style>
  <w:style w:type="paragraph" w:styleId="Title">
    <w:name w:val="Title"/>
    <w:basedOn w:val="Normal"/>
    <w:next w:val="Normal"/>
    <w:link w:val="TitleChar"/>
    <w:uiPriority w:val="10"/>
    <w:qFormat/>
    <w:rsid w:val="008F1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027"/>
    <w:pPr>
      <w:spacing w:before="160"/>
      <w:jc w:val="center"/>
    </w:pPr>
    <w:rPr>
      <w:i/>
      <w:iCs/>
      <w:color w:val="404040" w:themeColor="text1" w:themeTint="BF"/>
    </w:rPr>
  </w:style>
  <w:style w:type="character" w:customStyle="1" w:styleId="QuoteChar">
    <w:name w:val="Quote Char"/>
    <w:basedOn w:val="DefaultParagraphFont"/>
    <w:link w:val="Quote"/>
    <w:uiPriority w:val="29"/>
    <w:rsid w:val="008F1027"/>
    <w:rPr>
      <w:i/>
      <w:iCs/>
      <w:color w:val="404040" w:themeColor="text1" w:themeTint="BF"/>
    </w:rPr>
  </w:style>
  <w:style w:type="paragraph" w:styleId="ListParagraph">
    <w:name w:val="List Paragraph"/>
    <w:basedOn w:val="Normal"/>
    <w:uiPriority w:val="34"/>
    <w:qFormat/>
    <w:rsid w:val="008F1027"/>
    <w:pPr>
      <w:ind w:left="720"/>
      <w:contextualSpacing/>
    </w:pPr>
  </w:style>
  <w:style w:type="character" w:styleId="IntenseEmphasis">
    <w:name w:val="Intense Emphasis"/>
    <w:basedOn w:val="DefaultParagraphFont"/>
    <w:uiPriority w:val="21"/>
    <w:qFormat/>
    <w:rsid w:val="008F1027"/>
    <w:rPr>
      <w:i/>
      <w:iCs/>
      <w:color w:val="0F4761" w:themeColor="accent1" w:themeShade="BF"/>
    </w:rPr>
  </w:style>
  <w:style w:type="paragraph" w:styleId="IntenseQuote">
    <w:name w:val="Intense Quote"/>
    <w:basedOn w:val="Normal"/>
    <w:next w:val="Normal"/>
    <w:link w:val="IntenseQuoteChar"/>
    <w:uiPriority w:val="30"/>
    <w:qFormat/>
    <w:rsid w:val="008F1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027"/>
    <w:rPr>
      <w:i/>
      <w:iCs/>
      <w:color w:val="0F4761" w:themeColor="accent1" w:themeShade="BF"/>
    </w:rPr>
  </w:style>
  <w:style w:type="character" w:styleId="IntenseReference">
    <w:name w:val="Intense Reference"/>
    <w:basedOn w:val="DefaultParagraphFont"/>
    <w:uiPriority w:val="32"/>
    <w:qFormat/>
    <w:rsid w:val="008F1027"/>
    <w:rPr>
      <w:b/>
      <w:bCs/>
      <w:smallCaps/>
      <w:color w:val="0F4761" w:themeColor="accent1" w:themeShade="BF"/>
      <w:spacing w:val="5"/>
    </w:rPr>
  </w:style>
  <w:style w:type="paragraph" w:styleId="Revision">
    <w:name w:val="Revision"/>
    <w:hidden/>
    <w:uiPriority w:val="99"/>
    <w:semiHidden/>
    <w:rsid w:val="008F1027"/>
    <w:pPr>
      <w:spacing w:after="0" w:line="240" w:lineRule="auto"/>
    </w:pPr>
  </w:style>
  <w:style w:type="character" w:styleId="Hyperlink">
    <w:name w:val="Hyperlink"/>
    <w:basedOn w:val="DefaultParagraphFont"/>
    <w:uiPriority w:val="99"/>
    <w:unhideWhenUsed/>
    <w:rsid w:val="00080597"/>
    <w:rPr>
      <w:color w:val="467886" w:themeColor="hyperlink"/>
      <w:u w:val="single"/>
    </w:rPr>
  </w:style>
  <w:style w:type="character" w:styleId="UnresolvedMention">
    <w:name w:val="Unresolved Mention"/>
    <w:basedOn w:val="DefaultParagraphFont"/>
    <w:uiPriority w:val="99"/>
    <w:semiHidden/>
    <w:unhideWhenUsed/>
    <w:rsid w:val="00080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enior@bury.gov.uk" TargetMode="External"/><Relationship Id="rId11" Type="http://schemas.openxmlformats.org/officeDocument/2006/relationships/customXml" Target="../customXml/item3.xml"/><Relationship Id="rId5" Type="http://schemas.openxmlformats.org/officeDocument/2006/relationships/hyperlink" Target="https://theburydirectory.co.uk/jsn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EEBE7091CD241A8348EC0098B6880" ma:contentTypeVersion="20" ma:contentTypeDescription="Create a new document." ma:contentTypeScope="" ma:versionID="b6fd6b6554db75d9161b6ca8811060f9">
  <xsd:schema xmlns:xsd="http://www.w3.org/2001/XMLSchema" xmlns:xs="http://www.w3.org/2001/XMLSchema" xmlns:p="http://schemas.microsoft.com/office/2006/metadata/properties" xmlns:ns1="http://schemas.microsoft.com/sharepoint/v3" xmlns:ns2="6eb4ce61-17e7-49e7-9375-1d4f62f34f0f" xmlns:ns3="1166f021-f1b5-47c2-9ab9-d5bb2569f6e5" targetNamespace="http://schemas.microsoft.com/office/2006/metadata/properties" ma:root="true" ma:fieldsID="c430771862b8c25c96e713fd3c87feaf" ns1:_="" ns2:_="" ns3:_="">
    <xsd:import namespace="http://schemas.microsoft.com/sharepoint/v3"/>
    <xsd:import namespace="6eb4ce61-17e7-49e7-9375-1d4f62f34f0f"/>
    <xsd:import namespace="1166f021-f1b5-47c2-9ab9-d5bb2569f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4ce61-17e7-49e7-9375-1d4f62f34f0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66f021-f1b5-47c2-9ab9-d5bb2569f6e5"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32C365-50B9-4CC4-8320-4BC0ACD44A6F}"/>
</file>

<file path=customXml/itemProps2.xml><?xml version="1.0" encoding="utf-8"?>
<ds:datastoreItem xmlns:ds="http://schemas.openxmlformats.org/officeDocument/2006/customXml" ds:itemID="{64FE0649-8B06-459D-82E3-493B205A543A}"/>
</file>

<file path=customXml/itemProps3.xml><?xml version="1.0" encoding="utf-8"?>
<ds:datastoreItem xmlns:ds="http://schemas.openxmlformats.org/officeDocument/2006/customXml" ds:itemID="{45EFE960-DCA3-4A06-8253-44D20FDEA88F}"/>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Company>Bury Council</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Hobday, Jon</dc:creator>
  <cp:keywords/>
  <dc:description/>
  <cp:lastModifiedBy>SHAW, Jennifer (NHS ENGLAND - T1510)</cp:lastModifiedBy>
  <cp:revision>2</cp:revision>
  <dcterms:created xsi:type="dcterms:W3CDTF">2025-01-10T09:44:00Z</dcterms:created>
  <dcterms:modified xsi:type="dcterms:W3CDTF">2025-01-10T09:44:00Z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0x010100311EEBE7091CD241A8348EC0098B6880</vt:lpwstr>
  </property>
</Properties>
</file>