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rsidR="00C7355A" w:rsidP="3C6194FA" w:rsidRDefault="00C7355A" w14:paraId="5BB7268D" w14:textId="7D85716A">
      <w:pPr>
        <w:pStyle w:val="Normal"/>
        <w:jc w:val="right"/>
        <w:rPr>
          <w:b w:val="1"/>
          <w:bCs w:val="1"/>
          <w:color w:val="AE2473" w:themeColor="accent5"/>
          <w:sz w:val="44"/>
          <w:szCs w:val="44"/>
        </w:rPr>
      </w:pPr>
      <w:bookmarkStart w:name="Heading3" w:id="0"/>
      <w:r w:rsidRPr="3C6194FA" w:rsidR="00C7355A">
        <w:rPr>
          <w:b w:val="1"/>
          <w:bCs w:val="1"/>
          <w:color w:val="AE2473" w:themeColor="accent5" w:themeTint="FF" w:themeShade="FF"/>
          <w:sz w:val="44"/>
          <w:szCs w:val="44"/>
        </w:rPr>
        <w:t xml:space="preserve"> </w:t>
      </w:r>
    </w:p>
    <w:p w:rsidRPr="00BF36AA" w:rsidR="00BF36AA" w:rsidP="00C7355A" w:rsidRDefault="00BF36AA" w14:paraId="4E76C625" w14:textId="6C18FFDB">
      <w:pPr>
        <w:jc w:val="center"/>
        <w:rPr>
          <w:b w:val="1"/>
          <w:bCs w:val="1"/>
          <w:color w:val="005EB8" w:themeColor="accent4"/>
          <w:sz w:val="40"/>
          <w:szCs w:val="40"/>
        </w:rPr>
      </w:pPr>
      <w:r w:rsidRPr="3C6194FA" w:rsidR="2E3BC757">
        <w:rPr>
          <w:b w:val="1"/>
          <w:bCs w:val="1"/>
          <w:color w:val="AE2473" w:themeColor="accent5" w:themeTint="FF" w:themeShade="FF"/>
          <w:sz w:val="40"/>
          <w:szCs w:val="40"/>
        </w:rPr>
        <w:t>Countdown to AKT hot tips.</w:t>
      </w:r>
      <w:r w:rsidRPr="3C6194FA" w:rsidR="2E3BC757">
        <w:rPr>
          <w:b w:val="1"/>
          <w:bCs w:val="1"/>
          <w:color w:val="C00000"/>
          <w:sz w:val="40"/>
          <w:szCs w:val="40"/>
        </w:rPr>
        <w:t xml:space="preserve"> </w:t>
      </w:r>
    </w:p>
    <w:p w:rsidR="3C6194FA" w:rsidP="3C6194FA" w:rsidRDefault="3C6194FA" w14:paraId="68971D90" w14:textId="4A9504D5">
      <w:pPr>
        <w:rPr>
          <w:b w:val="1"/>
          <w:bCs w:val="1"/>
          <w:color w:val="005EB8" w:themeColor="accent4" w:themeTint="FF" w:themeShade="FF"/>
          <w:sz w:val="40"/>
          <w:szCs w:val="40"/>
        </w:rPr>
      </w:pPr>
    </w:p>
    <w:p w:rsidRPr="00BF36AA" w:rsidR="00BF36AA" w:rsidP="00BF36AA" w:rsidRDefault="00BF36AA" w14:paraId="1DF686F7" w14:textId="7ACF7139">
      <w:pPr>
        <w:rPr>
          <w:b/>
          <w:bCs/>
          <w:color w:val="005EB8" w:themeColor="accent4"/>
          <w:sz w:val="40"/>
          <w:szCs w:val="40"/>
        </w:rPr>
      </w:pPr>
      <w:r w:rsidRPr="00BF36AA">
        <w:rPr>
          <w:b/>
          <w:bCs/>
          <w:color w:val="005EB8" w:themeColor="accent4"/>
          <w:sz w:val="40"/>
          <w:szCs w:val="40"/>
        </w:rPr>
        <w:t>Preparation</w:t>
      </w:r>
    </w:p>
    <w:p w:rsidR="00BF36AA" w:rsidP="00BF36AA" w:rsidRDefault="00BF36AA" w14:paraId="03379FDB" w14:textId="77777777"/>
    <w:p w:rsidR="00BF36AA" w:rsidP="00BF36AA" w:rsidRDefault="00BF36AA" w14:paraId="15A4819B" w14:textId="61A4AD75">
      <w:r>
        <w:t xml:space="preserve">The AKT is a difficult exam. Nobody can guarantee you will pass but there are things you can do which will increase your score in the run up to the exam. </w:t>
      </w:r>
    </w:p>
    <w:p w:rsidR="00481631" w:rsidP="00BF36AA" w:rsidRDefault="00481631" w14:paraId="059F4623" w14:textId="77777777"/>
    <w:p w:rsidR="00BF36AA" w:rsidP="00BF36AA" w:rsidRDefault="00BF36AA" w14:paraId="630CE2E9" w14:textId="71ADE5BE">
      <w:r>
        <w:t xml:space="preserve">Concentrate on working SMARTLY. Make every hour you spend studying count. Plan what you are going to learn and walk away with something. It will not only help in the exam but also in your day job. </w:t>
      </w:r>
    </w:p>
    <w:p w:rsidR="00210533" w:rsidP="00BF36AA" w:rsidRDefault="00210533" w14:paraId="3753A3B5" w14:textId="77777777"/>
    <w:p w:rsidR="00BF36AA" w:rsidP="00BF36AA" w:rsidRDefault="00BF36AA" w14:paraId="0069E90D" w14:textId="09E3D26E">
      <w:r>
        <w:t xml:space="preserve">It is useful at this stage to have a </w:t>
      </w:r>
      <w:r w:rsidR="008151EF">
        <w:t>countdown</w:t>
      </w:r>
      <w:r>
        <w:t xml:space="preserve"> timetable including the following :-</w:t>
      </w:r>
    </w:p>
    <w:p w:rsidR="008151EF" w:rsidP="00BF36AA" w:rsidRDefault="008151EF" w14:paraId="040C795E" w14:textId="77777777"/>
    <w:p w:rsidR="00BF36AA" w:rsidP="00BF36AA" w:rsidRDefault="00BF36AA" w14:paraId="7A1E5A7B" w14:textId="06FBDE2F">
      <w:pPr>
        <w:pStyle w:val="ListParagraph"/>
        <w:numPr>
          <w:ilvl w:val="0"/>
          <w:numId w:val="4"/>
        </w:numPr>
        <w:spacing w:after="160" w:line="259" w:lineRule="auto"/>
      </w:pPr>
      <w:r>
        <w:t>Revisit your list of weaker areas and spend some time on these.</w:t>
      </w:r>
    </w:p>
    <w:p w:rsidR="00AD4287" w:rsidP="00AD4287" w:rsidRDefault="00AD4287" w14:paraId="078767A0" w14:textId="77777777">
      <w:pPr>
        <w:pStyle w:val="ListParagraph"/>
        <w:spacing w:after="160" w:line="259" w:lineRule="auto"/>
      </w:pPr>
    </w:p>
    <w:p w:rsidR="00BF36AA" w:rsidP="00BF36AA" w:rsidRDefault="00BF36AA" w14:paraId="79821AD1" w14:textId="77777777">
      <w:pPr>
        <w:pStyle w:val="ListParagraph"/>
        <w:numPr>
          <w:ilvl w:val="0"/>
          <w:numId w:val="4"/>
        </w:numPr>
        <w:spacing w:after="160" w:line="259" w:lineRule="auto"/>
      </w:pPr>
      <w:r>
        <w:t xml:space="preserve">Check you are up to date on common guidelines including chronic disease and common areas on the super condensed guides. </w:t>
      </w:r>
    </w:p>
    <w:p w:rsidR="00BF36AA" w:rsidP="00BF36AA" w:rsidRDefault="00BF36AA" w14:paraId="0F4BAF00" w14:textId="77777777">
      <w:pPr>
        <w:pStyle w:val="ListParagraph"/>
      </w:pPr>
    </w:p>
    <w:bookmarkStart w:name="_Hlk99944652" w:id="1"/>
    <w:p w:rsidR="00BF36AA" w:rsidP="00BF36AA" w:rsidRDefault="00BF36AA" w14:paraId="65855C34" w14:textId="77777777">
      <w:pPr>
        <w:pStyle w:val="ListParagraph"/>
      </w:pPr>
      <w:r>
        <w:fldChar w:fldCharType="begin"/>
      </w:r>
      <w:r>
        <w:instrText xml:space="preserve"> HYPERLINK "</w:instrText>
      </w:r>
      <w:r w:rsidRPr="00E10C5C">
        <w:instrText>https://www.rcgp.org.uk/training-exams/training/gp-curriculum-overview/rcgp-curriculum-super-condensed-curriculum-guides.aspx</w:instrText>
      </w:r>
      <w:r>
        <w:instrText xml:space="preserve">" </w:instrText>
      </w:r>
      <w:r>
        <w:fldChar w:fldCharType="separate"/>
      </w:r>
      <w:r w:rsidRPr="00CB4BFD">
        <w:rPr>
          <w:rStyle w:val="Hyperlink"/>
        </w:rPr>
        <w:t>https://www.rcgp.org.uk/training-exams/training/gp-curriculum-overview/rcgp-curriculum-super-condensed-curriculum-guides.aspx</w:t>
      </w:r>
      <w:r>
        <w:fldChar w:fldCharType="end"/>
      </w:r>
    </w:p>
    <w:bookmarkEnd w:id="1"/>
    <w:p w:rsidR="00BF36AA" w:rsidP="00BF36AA" w:rsidRDefault="00BF36AA" w14:paraId="482F227D" w14:textId="77777777">
      <w:pPr>
        <w:pStyle w:val="ListParagraph"/>
      </w:pPr>
    </w:p>
    <w:p w:rsidR="00BF36AA" w:rsidP="00BF36AA" w:rsidRDefault="00BF36AA" w14:paraId="534AE8F4" w14:textId="77777777">
      <w:pPr>
        <w:pStyle w:val="ListParagraph"/>
        <w:numPr>
          <w:ilvl w:val="0"/>
          <w:numId w:val="4"/>
        </w:numPr>
        <w:spacing w:after="160" w:line="259" w:lineRule="auto"/>
      </w:pPr>
      <w:r>
        <w:t xml:space="preserve">Brush up on your statistics (the 14 fish videos are really helpful as is the document on the how to prepare section on the RCGP website) </w:t>
      </w:r>
    </w:p>
    <w:p w:rsidR="00BF36AA" w:rsidP="00BF36AA" w:rsidRDefault="00BF36AA" w14:paraId="7BD7C6C8" w14:textId="77777777">
      <w:pPr>
        <w:pStyle w:val="ListParagraph"/>
      </w:pPr>
    </w:p>
    <w:p w:rsidR="00BF36AA" w:rsidP="00BF36AA" w:rsidRDefault="00681C2F" w14:paraId="1FF1E74F" w14:textId="77777777">
      <w:pPr>
        <w:pStyle w:val="ListParagraph"/>
      </w:pPr>
      <w:hyperlink w:history="1" r:id="rId11">
        <w:r w:rsidRPr="00CB4BFD" w:rsidR="00BF36AA">
          <w:rPr>
            <w:rStyle w:val="Hyperlink"/>
          </w:rPr>
          <w:t>https://www.rcgp.org.uk/training-exams/mrcgp-exam/mrcgp-applied-knowledge-test-akt.aspx</w:t>
        </w:r>
      </w:hyperlink>
    </w:p>
    <w:p w:rsidR="00BF36AA" w:rsidP="00BF36AA" w:rsidRDefault="00BF36AA" w14:paraId="1E4396E5" w14:textId="77777777">
      <w:pPr>
        <w:pStyle w:val="ListParagraph"/>
      </w:pPr>
    </w:p>
    <w:p w:rsidR="00BF36AA" w:rsidP="00BF36AA" w:rsidRDefault="00BF36AA" w14:paraId="220096D3" w14:textId="709F2197">
      <w:pPr>
        <w:pStyle w:val="ListParagraph"/>
        <w:numPr>
          <w:ilvl w:val="0"/>
          <w:numId w:val="4"/>
        </w:numPr>
        <w:spacing w:after="160" w:line="259" w:lineRule="auto"/>
      </w:pPr>
      <w:r>
        <w:t xml:space="preserve">Do some questions to check you are working at the right speed to finish the exam. </w:t>
      </w:r>
      <w:r w:rsidR="003E20F2">
        <w:t>This activity will also</w:t>
      </w:r>
      <w:r>
        <w:t xml:space="preserve"> help you to pick up any weaker areas to go back and learn. </w:t>
      </w:r>
    </w:p>
    <w:p w:rsidR="00AD4287" w:rsidP="00AD4287" w:rsidRDefault="00AD4287" w14:paraId="23D88E1A" w14:textId="77777777">
      <w:pPr>
        <w:pStyle w:val="ListParagraph"/>
        <w:spacing w:after="160" w:line="259" w:lineRule="auto"/>
      </w:pPr>
    </w:p>
    <w:p w:rsidR="00BF36AA" w:rsidP="00BF36AA" w:rsidRDefault="00BF36AA" w14:paraId="0BA6E902" w14:textId="60A7D741">
      <w:pPr>
        <w:pStyle w:val="ListParagraph"/>
        <w:numPr>
          <w:ilvl w:val="0"/>
          <w:numId w:val="4"/>
        </w:numPr>
        <w:spacing w:after="160" w:line="259" w:lineRule="auto"/>
      </w:pPr>
      <w:r>
        <w:t xml:space="preserve">It may be tempting to book a few weeks of annual leave before the exam to study. This has been shown not to increase the pass rate as it doesn’t focus on applying knowledge. </w:t>
      </w:r>
    </w:p>
    <w:p w:rsidRPr="00BF36AA" w:rsidR="00BF36AA" w:rsidP="00BF36AA" w:rsidRDefault="00BF36AA" w14:paraId="21F9B2AE" w14:textId="77777777">
      <w:pPr>
        <w:pStyle w:val="ListParagraph"/>
        <w:spacing w:after="160" w:line="259" w:lineRule="auto"/>
        <w:rPr>
          <w:b/>
          <w:bCs/>
          <w:color w:val="003087" w:themeColor="accent3"/>
          <w:sz w:val="40"/>
          <w:szCs w:val="40"/>
        </w:rPr>
      </w:pPr>
    </w:p>
    <w:p w:rsidR="3C6194FA" w:rsidP="3C6194FA" w:rsidRDefault="3C6194FA" w14:paraId="1B620C98" w14:textId="737BE810">
      <w:pPr>
        <w:rPr>
          <w:b w:val="1"/>
          <w:bCs w:val="1"/>
          <w:color w:val="005EB8" w:themeColor="accent4" w:themeTint="FF" w:themeShade="FF"/>
          <w:sz w:val="40"/>
          <w:szCs w:val="40"/>
        </w:rPr>
      </w:pPr>
    </w:p>
    <w:p w:rsidR="3C6194FA" w:rsidP="3C6194FA" w:rsidRDefault="3C6194FA" w14:paraId="0BA42CBC" w14:textId="39A2C473">
      <w:pPr>
        <w:rPr>
          <w:b w:val="1"/>
          <w:bCs w:val="1"/>
          <w:color w:val="005EB8" w:themeColor="accent4" w:themeTint="FF" w:themeShade="FF"/>
          <w:sz w:val="40"/>
          <w:szCs w:val="40"/>
        </w:rPr>
      </w:pPr>
    </w:p>
    <w:p w:rsidR="3C6194FA" w:rsidP="3C6194FA" w:rsidRDefault="3C6194FA" w14:paraId="1C171B3C" w14:textId="3CF38059">
      <w:pPr>
        <w:rPr>
          <w:b w:val="1"/>
          <w:bCs w:val="1"/>
          <w:color w:val="005EB8" w:themeColor="accent4" w:themeTint="FF" w:themeShade="FF"/>
          <w:sz w:val="40"/>
          <w:szCs w:val="40"/>
        </w:rPr>
      </w:pPr>
    </w:p>
    <w:p w:rsidR="3C6194FA" w:rsidP="3C6194FA" w:rsidRDefault="3C6194FA" w14:paraId="5AAE0824" w14:textId="7DA5B1EF">
      <w:pPr>
        <w:rPr>
          <w:b w:val="1"/>
          <w:bCs w:val="1"/>
          <w:color w:val="005EB8" w:themeColor="accent4" w:themeTint="FF" w:themeShade="FF"/>
          <w:sz w:val="40"/>
          <w:szCs w:val="40"/>
        </w:rPr>
      </w:pPr>
    </w:p>
    <w:p w:rsidR="3C6194FA" w:rsidP="3C6194FA" w:rsidRDefault="3C6194FA" w14:paraId="57F92DFA" w14:textId="1556A2A9">
      <w:pPr>
        <w:rPr>
          <w:b w:val="1"/>
          <w:bCs w:val="1"/>
          <w:color w:val="005EB8" w:themeColor="accent4" w:themeTint="FF" w:themeShade="FF"/>
          <w:sz w:val="40"/>
          <w:szCs w:val="40"/>
        </w:rPr>
      </w:pPr>
    </w:p>
    <w:p w:rsidR="3C6194FA" w:rsidP="3C6194FA" w:rsidRDefault="3C6194FA" w14:paraId="5F60D6EF" w14:textId="1A990C13">
      <w:pPr>
        <w:rPr>
          <w:b w:val="1"/>
          <w:bCs w:val="1"/>
          <w:color w:val="005EB8" w:themeColor="accent4" w:themeTint="FF" w:themeShade="FF"/>
          <w:sz w:val="40"/>
          <w:szCs w:val="40"/>
        </w:rPr>
      </w:pPr>
    </w:p>
    <w:p w:rsidR="3C6194FA" w:rsidP="3C6194FA" w:rsidRDefault="3C6194FA" w14:paraId="2E625555" w14:textId="7BF8DA98">
      <w:pPr>
        <w:rPr>
          <w:b w:val="1"/>
          <w:bCs w:val="1"/>
          <w:color w:val="005EB8" w:themeColor="accent4" w:themeTint="FF" w:themeShade="FF"/>
          <w:sz w:val="40"/>
          <w:szCs w:val="40"/>
        </w:rPr>
      </w:pPr>
    </w:p>
    <w:p w:rsidR="3C6194FA" w:rsidP="3C6194FA" w:rsidRDefault="3C6194FA" w14:paraId="20D0678A" w14:textId="44E459AD">
      <w:pPr>
        <w:rPr>
          <w:b w:val="1"/>
          <w:bCs w:val="1"/>
          <w:color w:val="005EB8" w:themeColor="accent4" w:themeTint="FF" w:themeShade="FF"/>
          <w:sz w:val="40"/>
          <w:szCs w:val="40"/>
        </w:rPr>
      </w:pPr>
    </w:p>
    <w:p w:rsidR="3C6194FA" w:rsidP="3C6194FA" w:rsidRDefault="3C6194FA" w14:paraId="23981429" w14:textId="73CC477D">
      <w:pPr>
        <w:rPr>
          <w:b w:val="1"/>
          <w:bCs w:val="1"/>
          <w:color w:val="005EB8" w:themeColor="accent4" w:themeTint="FF" w:themeShade="FF"/>
          <w:sz w:val="40"/>
          <w:szCs w:val="40"/>
        </w:rPr>
      </w:pPr>
    </w:p>
    <w:p w:rsidRPr="003851FF" w:rsidR="00BF36AA" w:rsidP="00BF36AA" w:rsidRDefault="00BF36AA" w14:paraId="1D45A8BA" w14:textId="77777777">
      <w:pPr>
        <w:rPr>
          <w:b/>
          <w:bCs/>
          <w:color w:val="005EB8" w:themeColor="accent4"/>
          <w:sz w:val="40"/>
          <w:szCs w:val="40"/>
        </w:rPr>
      </w:pPr>
      <w:r w:rsidRPr="003851FF">
        <w:rPr>
          <w:b/>
          <w:bCs/>
          <w:color w:val="005EB8" w:themeColor="accent4"/>
          <w:sz w:val="40"/>
          <w:szCs w:val="40"/>
        </w:rPr>
        <w:t>Use the super condensed guide signposting</w:t>
      </w:r>
    </w:p>
    <w:p w:rsidR="00BF36AA" w:rsidP="00BF36AA" w:rsidRDefault="00BF36AA" w14:paraId="3BD3F088" w14:textId="77777777"/>
    <w:p w:rsidR="00481631" w:rsidP="00BF36AA" w:rsidRDefault="00481631" w14:paraId="4F1A99A8" w14:textId="24CC0BC3">
      <w:r w:rsidR="00BF36AA">
        <w:rPr/>
        <w:t xml:space="preserve">As well as a list of common and important conditions in each super condensed guide, there is a list of 3 areas that may be tested in the AKT. </w:t>
      </w:r>
      <w:proofErr w:type="gramStart"/>
      <w:r w:rsidR="00BF36AA">
        <w:rPr/>
        <w:t>Its</w:t>
      </w:r>
      <w:proofErr w:type="gramEnd"/>
      <w:r w:rsidR="00BF36AA">
        <w:rPr/>
        <w:t xml:space="preserve"> worth looking at each of these to check your knowledge is up to date. Examples are below. </w:t>
      </w:r>
    </w:p>
    <w:p w:rsidR="3C6194FA" w:rsidP="3C6194FA" w:rsidRDefault="3C6194FA" w14:paraId="624A5B30" w14:textId="4D1EAAA1">
      <w:pPr>
        <w:pStyle w:val="Normal"/>
      </w:pPr>
    </w:p>
    <w:p w:rsidR="003851FF" w:rsidP="00BF36AA" w:rsidRDefault="003851FF" w14:paraId="01CDB758" w14:textId="77777777"/>
    <w:p w:rsidR="00BF36AA" w:rsidP="00BF36AA" w:rsidRDefault="00BF36AA" w14:paraId="41341790" w14:textId="77777777">
      <w:pPr>
        <w:pStyle w:val="Default"/>
        <w:rPr>
          <w:sz w:val="23"/>
          <w:szCs w:val="23"/>
        </w:rPr>
      </w:pPr>
      <w:r>
        <w:rPr>
          <w:sz w:val="23"/>
          <w:szCs w:val="23"/>
        </w:rPr>
        <w:lastRenderedPageBreak/>
        <w:t>AKT Gastroenterology super condensed guide</w:t>
      </w:r>
    </w:p>
    <w:p w:rsidR="00BF36AA" w:rsidP="00BF36AA" w:rsidRDefault="00BF36AA" w14:paraId="0678CF26" w14:textId="77777777">
      <w:pPr>
        <w:pStyle w:val="Default"/>
        <w:rPr>
          <w:sz w:val="23"/>
          <w:szCs w:val="23"/>
        </w:rPr>
      </w:pPr>
      <w:r>
        <w:rPr>
          <w:sz w:val="23"/>
          <w:szCs w:val="23"/>
        </w:rPr>
        <w:t xml:space="preserve">• Investigation of rectal bleeding in different patient scenarios </w:t>
      </w:r>
    </w:p>
    <w:p w:rsidR="00BF36AA" w:rsidP="00BF36AA" w:rsidRDefault="00BF36AA" w14:paraId="63AFA47E" w14:textId="77777777">
      <w:pPr>
        <w:pStyle w:val="Default"/>
        <w:rPr>
          <w:sz w:val="23"/>
          <w:szCs w:val="23"/>
        </w:rPr>
      </w:pPr>
      <w:r>
        <w:rPr>
          <w:sz w:val="23"/>
          <w:szCs w:val="23"/>
        </w:rPr>
        <w:t xml:space="preserve">• Drug therapies for inflammatory bowel disease </w:t>
      </w:r>
    </w:p>
    <w:p w:rsidR="00BF36AA" w:rsidP="00BF36AA" w:rsidRDefault="00BF36AA" w14:paraId="64465EBF" w14:textId="77777777">
      <w:pPr>
        <w:pStyle w:val="Default"/>
        <w:rPr>
          <w:sz w:val="23"/>
          <w:szCs w:val="23"/>
        </w:rPr>
      </w:pPr>
      <w:r>
        <w:rPr>
          <w:sz w:val="23"/>
          <w:szCs w:val="23"/>
        </w:rPr>
        <w:t xml:space="preserve">• Interpretation of liver function tests. </w:t>
      </w:r>
    </w:p>
    <w:p w:rsidR="00BF36AA" w:rsidP="00BF36AA" w:rsidRDefault="00BF36AA" w14:paraId="7AADB194" w14:textId="77777777">
      <w:pPr>
        <w:pStyle w:val="Default"/>
        <w:rPr>
          <w:sz w:val="23"/>
          <w:szCs w:val="23"/>
        </w:rPr>
      </w:pPr>
    </w:p>
    <w:p w:rsidR="00210533" w:rsidP="00BF36AA" w:rsidRDefault="00210533" w14:paraId="61627A78" w14:textId="77777777">
      <w:pPr>
        <w:autoSpaceDE w:val="0"/>
        <w:autoSpaceDN w:val="0"/>
        <w:adjustRightInd w:val="0"/>
        <w:rPr>
          <w:rFonts w:ascii="Calibri" w:hAnsi="Calibri" w:cs="Calibri"/>
          <w:color w:val="000000"/>
          <w:sz w:val="23"/>
          <w:szCs w:val="23"/>
        </w:rPr>
      </w:pPr>
    </w:p>
    <w:p w:rsidRPr="00CB30DB" w:rsidR="00BF36AA" w:rsidP="00BF36AA" w:rsidRDefault="00BF36AA" w14:paraId="7482860E" w14:textId="597E67D7">
      <w:pPr>
        <w:autoSpaceDE w:val="0"/>
        <w:autoSpaceDN w:val="0"/>
        <w:adjustRightInd w:val="0"/>
        <w:rPr>
          <w:rFonts w:ascii="Calibri" w:hAnsi="Calibri" w:cs="Calibri"/>
          <w:color w:val="000000"/>
          <w:sz w:val="23"/>
          <w:szCs w:val="23"/>
        </w:rPr>
      </w:pPr>
      <w:r w:rsidRPr="00CB30DB">
        <w:rPr>
          <w:rFonts w:ascii="Calibri" w:hAnsi="Calibri" w:cs="Calibri"/>
          <w:color w:val="000000"/>
          <w:sz w:val="23"/>
          <w:szCs w:val="23"/>
        </w:rPr>
        <w:t xml:space="preserve">AKT </w:t>
      </w:r>
      <w:r>
        <w:rPr>
          <w:rFonts w:ascii="Calibri" w:hAnsi="Calibri" w:cs="Calibri"/>
          <w:color w:val="000000"/>
          <w:sz w:val="23"/>
          <w:szCs w:val="23"/>
        </w:rPr>
        <w:t xml:space="preserve">Kidney and urology super condensed guide. </w:t>
      </w:r>
    </w:p>
    <w:p w:rsidRPr="00CB30DB" w:rsidR="00BF36AA" w:rsidP="00BF36AA" w:rsidRDefault="00BF36AA" w14:paraId="4E5DBAB3" w14:textId="77777777">
      <w:pPr>
        <w:autoSpaceDE w:val="0"/>
        <w:autoSpaceDN w:val="0"/>
        <w:adjustRightInd w:val="0"/>
        <w:rPr>
          <w:rFonts w:ascii="Calibri" w:hAnsi="Calibri" w:cs="Calibri"/>
          <w:color w:val="000000"/>
          <w:sz w:val="23"/>
          <w:szCs w:val="23"/>
        </w:rPr>
      </w:pPr>
      <w:r w:rsidRPr="00CB30DB">
        <w:rPr>
          <w:rFonts w:ascii="Calibri" w:hAnsi="Calibri" w:cs="Calibri"/>
          <w:color w:val="000000"/>
          <w:sz w:val="23"/>
          <w:szCs w:val="23"/>
        </w:rPr>
        <w:t xml:space="preserve">• Monitoring of CKD </w:t>
      </w:r>
    </w:p>
    <w:p w:rsidRPr="00CB30DB" w:rsidR="00BF36AA" w:rsidP="00BF36AA" w:rsidRDefault="00BF36AA" w14:paraId="7CD0495A" w14:textId="77777777">
      <w:pPr>
        <w:autoSpaceDE w:val="0"/>
        <w:autoSpaceDN w:val="0"/>
        <w:adjustRightInd w:val="0"/>
        <w:rPr>
          <w:rFonts w:ascii="Calibri" w:hAnsi="Calibri" w:cs="Calibri"/>
          <w:color w:val="000000"/>
          <w:sz w:val="23"/>
          <w:szCs w:val="23"/>
        </w:rPr>
      </w:pPr>
      <w:r w:rsidRPr="00CB30DB">
        <w:rPr>
          <w:rFonts w:ascii="Calibri" w:hAnsi="Calibri" w:cs="Calibri"/>
          <w:color w:val="000000"/>
          <w:sz w:val="23"/>
          <w:szCs w:val="23"/>
        </w:rPr>
        <w:t xml:space="preserve">• Drug treatments for prostate cancer </w:t>
      </w:r>
    </w:p>
    <w:p w:rsidRPr="00CB30DB" w:rsidR="00BF36AA" w:rsidP="00BF36AA" w:rsidRDefault="00BF36AA" w14:paraId="5D9B0A37" w14:textId="77777777">
      <w:pPr>
        <w:autoSpaceDE w:val="0"/>
        <w:autoSpaceDN w:val="0"/>
        <w:adjustRightInd w:val="0"/>
        <w:rPr>
          <w:rFonts w:ascii="Calibri" w:hAnsi="Calibri" w:cs="Calibri"/>
          <w:color w:val="000000"/>
          <w:sz w:val="23"/>
          <w:szCs w:val="23"/>
        </w:rPr>
      </w:pPr>
      <w:r w:rsidRPr="00CB30DB">
        <w:rPr>
          <w:rFonts w:ascii="Calibri" w:hAnsi="Calibri" w:cs="Calibri"/>
          <w:color w:val="000000"/>
          <w:sz w:val="23"/>
          <w:szCs w:val="23"/>
        </w:rPr>
        <w:t xml:space="preserve">• Investigation of haematuria </w:t>
      </w:r>
    </w:p>
    <w:p w:rsidR="00BF36AA" w:rsidP="3C6194FA" w:rsidRDefault="00BF36AA" w14:paraId="66E58F61" w14:noSpellErr="1" w14:textId="70071102">
      <w:pPr>
        <w:pStyle w:val="Normal"/>
        <w:rPr>
          <w:sz w:val="23"/>
          <w:szCs w:val="23"/>
        </w:rPr>
      </w:pPr>
    </w:p>
    <w:p w:rsidR="34320869" w:rsidP="3C6194FA" w:rsidRDefault="34320869" w14:paraId="658D3386" w14:textId="0E8BC927">
      <w:pPr>
        <w:pStyle w:val="Normal"/>
        <w:rPr>
          <w:rFonts w:ascii="Arial" w:hAnsi="Arial" w:eastAsia="Arial" w:cs="Arial"/>
          <w:noProof w:val="0"/>
          <w:sz w:val="23"/>
          <w:szCs w:val="23"/>
          <w:lang w:val="en-GB"/>
        </w:rPr>
      </w:pPr>
      <w:hyperlink r:id="R94ea3af3fe50476b">
        <w:r w:rsidRPr="3C6194FA" w:rsidR="34320869">
          <w:rPr>
            <w:rStyle w:val="Hyperlink"/>
            <w:rFonts w:ascii="Arial" w:hAnsi="Arial" w:eastAsia="Arial" w:cs="Arial"/>
            <w:noProof w:val="0"/>
            <w:sz w:val="23"/>
            <w:szCs w:val="23"/>
            <w:lang w:val="en-GB"/>
          </w:rPr>
          <w:t>https://www.rcgp.org.uk/mrcgp-exams/gp-curriculum/super-condensed-guides</w:t>
        </w:r>
      </w:hyperlink>
    </w:p>
    <w:p w:rsidR="3C6194FA" w:rsidP="3C6194FA" w:rsidRDefault="3C6194FA" w14:paraId="542EAD26" w14:textId="3D092FF7">
      <w:pPr>
        <w:pStyle w:val="Normal"/>
        <w:rPr>
          <w:rFonts w:ascii="Arial" w:hAnsi="Arial" w:eastAsia="Arial" w:cs="Arial"/>
          <w:noProof w:val="0"/>
          <w:sz w:val="23"/>
          <w:szCs w:val="23"/>
          <w:lang w:val="en-GB"/>
        </w:rPr>
      </w:pPr>
    </w:p>
    <w:p w:rsidR="00BF36AA" w:rsidP="00BF36AA" w:rsidRDefault="00BF36AA" w14:paraId="0FBA67EA" w14:textId="77777777">
      <w:pPr>
        <w:rPr>
          <w:u w:val="single"/>
        </w:rPr>
      </w:pPr>
    </w:p>
    <w:p w:rsidR="00BF36AA" w:rsidP="00BF36AA" w:rsidRDefault="00BF36AA" w14:paraId="7D313028" w14:textId="77C0820E">
      <w:pPr>
        <w:rPr>
          <w:b/>
          <w:bCs/>
          <w:color w:val="005EB8" w:themeColor="accent4"/>
          <w:sz w:val="40"/>
          <w:szCs w:val="40"/>
        </w:rPr>
      </w:pPr>
      <w:r w:rsidRPr="003851FF">
        <w:rPr>
          <w:b/>
          <w:bCs/>
          <w:color w:val="005EB8" w:themeColor="accent4"/>
          <w:sz w:val="40"/>
          <w:szCs w:val="40"/>
        </w:rPr>
        <w:t>Feedback from previous exams</w:t>
      </w:r>
    </w:p>
    <w:p w:rsidRPr="003851FF" w:rsidR="003851FF" w:rsidP="00BF36AA" w:rsidRDefault="003851FF" w14:paraId="2F4A3E4F" w14:textId="77777777">
      <w:pPr>
        <w:rPr>
          <w:b/>
          <w:bCs/>
          <w:color w:val="005EB8" w:themeColor="accent4"/>
          <w:sz w:val="40"/>
          <w:szCs w:val="40"/>
        </w:rPr>
      </w:pPr>
    </w:p>
    <w:p w:rsidRPr="00210533" w:rsidR="00BF36AA" w:rsidP="00BF36AA" w:rsidRDefault="00BF36AA" w14:paraId="6311588E" w14:textId="596350B8">
      <w:r w:rsidRPr="00210533">
        <w:t xml:space="preserve">This is invaluable in predicting what will come up. The college are clear that they will continue to test on the areas that trainees didn’t perform well in. </w:t>
      </w:r>
    </w:p>
    <w:p w:rsidRPr="00210533" w:rsidR="00990657" w:rsidP="00BF36AA" w:rsidRDefault="00990657" w14:paraId="521C8DC4" w14:textId="77777777"/>
    <w:p w:rsidRPr="00210533" w:rsidR="00BF36AA" w:rsidP="00BF36AA" w:rsidRDefault="00BF36AA" w14:paraId="2B7F1A53" w14:textId="1A58D140">
      <w:r w:rsidR="00BF36AA">
        <w:rPr/>
        <w:t xml:space="preserve">A link to the 5-year summary document is below. </w:t>
      </w:r>
    </w:p>
    <w:p w:rsidR="3C6194FA" w:rsidRDefault="3C6194FA" w14:paraId="7560555B" w14:textId="082543C3"/>
    <w:p w:rsidR="11A5B5C8" w:rsidP="3C6194FA" w:rsidRDefault="11A5B5C8" w14:paraId="283F3C63" w14:textId="3DFB4895">
      <w:pPr>
        <w:pStyle w:val="Normal"/>
        <w:rPr>
          <w:rFonts w:ascii="Arial" w:hAnsi="Arial" w:eastAsia="Arial" w:cs="Arial"/>
          <w:noProof w:val="0"/>
          <w:sz w:val="24"/>
          <w:szCs w:val="24"/>
          <w:lang w:val="en-GB"/>
        </w:rPr>
      </w:pPr>
      <w:hyperlink r:id="R01303f798a24456f">
        <w:r w:rsidRPr="3C6194FA" w:rsidR="11A5B5C8">
          <w:rPr>
            <w:rStyle w:val="Hyperlink"/>
            <w:rFonts w:ascii="Arial" w:hAnsi="Arial" w:eastAsia="Arial" w:cs="Arial"/>
            <w:noProof w:val="0"/>
            <w:sz w:val="24"/>
            <w:szCs w:val="24"/>
            <w:lang w:val="en-GB"/>
          </w:rPr>
          <w:t>https://www.rcgp.org.uk/getmedia/9d169bbb-7bfe-45dc-b2d2-460dcc18632a/October-2017-to-April-2022-AKT-Feedback-Summary.pdf</w:t>
        </w:r>
      </w:hyperlink>
    </w:p>
    <w:p w:rsidR="3C6194FA" w:rsidP="3C6194FA" w:rsidRDefault="3C6194FA" w14:paraId="38D9AF0B" w14:textId="65699322">
      <w:pPr>
        <w:pStyle w:val="Normal"/>
        <w:rPr>
          <w:rFonts w:ascii="Arial" w:hAnsi="Arial" w:eastAsia="Arial" w:cs="Arial"/>
          <w:noProof w:val="0"/>
          <w:sz w:val="24"/>
          <w:szCs w:val="24"/>
          <w:lang w:val="en-GB"/>
        </w:rPr>
      </w:pPr>
    </w:p>
    <w:p w:rsidRPr="00210533" w:rsidR="00990657" w:rsidP="00BF36AA" w:rsidRDefault="00BF36AA" w14:paraId="2F4F888E" w14:textId="4677335F">
      <w:r w:rsidRPr="00210533">
        <w:t xml:space="preserve">A summary of the last 4 sittings feedback is here. </w:t>
      </w:r>
      <w:r w:rsidR="00210533">
        <w:t xml:space="preserve">Some of these areas have been highlighted </w:t>
      </w:r>
      <w:r w:rsidR="00B114D7">
        <w:t>several</w:t>
      </w:r>
      <w:r w:rsidR="000B7FD4">
        <w:t xml:space="preserve"> times. </w:t>
      </w:r>
    </w:p>
    <w:p w:rsidRPr="00210533" w:rsidR="007B4A9B" w:rsidP="00BF36AA" w:rsidRDefault="007B4A9B" w14:paraId="2FC1CDE1" w14:textId="77777777"/>
    <w:p w:rsidR="00BF36AA" w:rsidP="00BF36AA" w:rsidRDefault="00BF36AA" w14:paraId="7F030C9A" w14:textId="008B2995">
      <w:pPr>
        <w:rPr>
          <w:color w:val="C00000"/>
        </w:rPr>
      </w:pPr>
      <w:r w:rsidRPr="00210533">
        <w:rPr>
          <w:color w:val="C00000"/>
        </w:rPr>
        <w:t xml:space="preserve">A - Leadership and management </w:t>
      </w:r>
    </w:p>
    <w:p w:rsidRPr="00210533" w:rsidR="00BF36AA" w:rsidP="00BF36AA" w:rsidRDefault="00BF36AA" w14:paraId="33075B9E" w14:textId="77777777">
      <w:r w:rsidRPr="00210533">
        <w:t xml:space="preserve">Useful resource </w:t>
      </w:r>
      <w:hyperlink w:history="1" r:id="rId14">
        <w:r w:rsidRPr="00210533">
          <w:rPr>
            <w:rStyle w:val="Hyperlink"/>
          </w:rPr>
          <w:t>https://www.cqc.org.uk/guidance-providers/gps/gp-mythbusters-full-list-issue-number</w:t>
        </w:r>
      </w:hyperlink>
    </w:p>
    <w:p w:rsidRPr="00210533" w:rsidR="00BF36AA" w:rsidP="00BF36AA" w:rsidRDefault="00BF36AA" w14:paraId="3C5296FD" w14:textId="77777777">
      <w:pPr>
        <w:pStyle w:val="ListParagraph"/>
        <w:numPr>
          <w:ilvl w:val="0"/>
          <w:numId w:val="6"/>
        </w:numPr>
        <w:spacing w:after="160" w:line="259" w:lineRule="auto"/>
        <w:rPr>
          <w:rFonts w:cstheme="minorHAnsi"/>
        </w:rPr>
      </w:pPr>
      <w:r w:rsidRPr="00210533">
        <w:rPr>
          <w:rFonts w:cstheme="minorHAnsi"/>
        </w:rPr>
        <w:t>Pre-employment vaccination requirements for healthcare staff</w:t>
      </w:r>
    </w:p>
    <w:p w:rsidRPr="00210533" w:rsidR="00BF36AA" w:rsidP="00BF36AA" w:rsidRDefault="00BF36AA" w14:paraId="4777328A" w14:textId="77777777">
      <w:pPr>
        <w:pStyle w:val="ListParagraph"/>
        <w:numPr>
          <w:ilvl w:val="0"/>
          <w:numId w:val="6"/>
        </w:numPr>
        <w:spacing w:after="160" w:line="259" w:lineRule="auto"/>
        <w:rPr>
          <w:rFonts w:cstheme="minorHAnsi"/>
        </w:rPr>
      </w:pPr>
      <w:r w:rsidRPr="00210533">
        <w:rPr>
          <w:rFonts w:cstheme="minorHAnsi"/>
        </w:rPr>
        <w:t xml:space="preserve">Childhood immunisations, but detailed knowledge of infant vaccination schedules won’t be tested. </w:t>
      </w:r>
    </w:p>
    <w:p w:rsidRPr="00210533" w:rsidR="007B4A9B" w:rsidP="3C6194FA" w:rsidRDefault="00BF36AA" w14:paraId="21FA4BC0" w14:textId="20B2031D">
      <w:pPr>
        <w:pStyle w:val="ListParagraph"/>
        <w:numPr>
          <w:ilvl w:val="0"/>
          <w:numId w:val="6"/>
        </w:numPr>
        <w:spacing w:after="160" w:line="259" w:lineRule="auto"/>
        <w:rPr>
          <w:rFonts w:cs="Arial" w:cstheme="minorAscii"/>
        </w:rPr>
      </w:pPr>
      <w:r w:rsidRPr="3C6194FA" w:rsidR="00BF36AA">
        <w:rPr>
          <w:rFonts w:cs="Arial" w:cstheme="minorAscii"/>
        </w:rPr>
        <w:t>Confidentiality and data protection.</w:t>
      </w:r>
      <w:r w:rsidRPr="3C6194FA" w:rsidR="4416FC25">
        <w:rPr>
          <w:rFonts w:cs="Arial" w:cstheme="minorAscii"/>
        </w:rPr>
        <w:t xml:space="preserve"> Access to medical records. (</w:t>
      </w:r>
      <w:proofErr w:type="gramStart"/>
      <w:r w:rsidRPr="3C6194FA" w:rsidR="4416FC25">
        <w:rPr>
          <w:rFonts w:cs="Arial" w:cstheme="minorAscii"/>
        </w:rPr>
        <w:t>suggests</w:t>
      </w:r>
      <w:proofErr w:type="gramEnd"/>
      <w:r w:rsidRPr="3C6194FA" w:rsidR="4416FC25">
        <w:rPr>
          <w:rFonts w:cs="Arial" w:cstheme="minorAscii"/>
        </w:rPr>
        <w:t xml:space="preserve"> BMA and GMC as a resource) </w:t>
      </w:r>
    </w:p>
    <w:p w:rsidRPr="00210533" w:rsidR="00BF36AA" w:rsidP="00BF36AA" w:rsidRDefault="00BF36AA" w14:paraId="5A6BF4D1" w14:textId="77777777">
      <w:pPr>
        <w:rPr>
          <w:rFonts w:cstheme="minorHAnsi"/>
          <w:color w:val="C00000"/>
        </w:rPr>
      </w:pPr>
      <w:r w:rsidRPr="00210533">
        <w:rPr>
          <w:rFonts w:cstheme="minorHAnsi"/>
          <w:color w:val="C00000"/>
        </w:rPr>
        <w:t>B – Children and young people</w:t>
      </w:r>
    </w:p>
    <w:p w:rsidR="00BF36AA" w:rsidP="3C6194FA" w:rsidRDefault="00BF36AA" w14:paraId="69960D37" w14:textId="7CBF441D">
      <w:pPr>
        <w:pStyle w:val="ListParagraph"/>
        <w:numPr>
          <w:ilvl w:val="0"/>
          <w:numId w:val="7"/>
        </w:numPr>
        <w:spacing w:after="160" w:line="259" w:lineRule="auto"/>
        <w:rPr>
          <w:rFonts w:cs="Arial" w:cstheme="minorAscii"/>
        </w:rPr>
      </w:pPr>
      <w:r w:rsidRPr="3C6194FA" w:rsidR="00BF36AA">
        <w:rPr>
          <w:rFonts w:cs="Arial" w:cstheme="minorAscii"/>
        </w:rPr>
        <w:t>Consent and capacity</w:t>
      </w:r>
    </w:p>
    <w:p w:rsidRPr="00210533" w:rsidR="00BF36AA" w:rsidP="3C6194FA" w:rsidRDefault="00BF36AA" w14:paraId="2275C5C0" w14:textId="77777777" w14:noSpellErr="1">
      <w:pPr>
        <w:pStyle w:val="ListParagraph"/>
        <w:numPr>
          <w:ilvl w:val="0"/>
          <w:numId w:val="7"/>
        </w:numPr>
        <w:spacing w:after="160" w:line="259" w:lineRule="auto"/>
        <w:rPr>
          <w:rFonts w:cs="Arial" w:cstheme="minorAscii"/>
        </w:rPr>
      </w:pPr>
      <w:r w:rsidRPr="3C6194FA" w:rsidR="00BF36AA">
        <w:rPr>
          <w:rFonts w:cs="Arial" w:cstheme="minorAscii"/>
        </w:rPr>
        <w:t xml:space="preserve">Managing hearing loss in children. </w:t>
      </w:r>
    </w:p>
    <w:p w:rsidR="3C6194FA" w:rsidP="3C6194FA" w:rsidRDefault="3C6194FA" w14:paraId="750CE3F5" w14:textId="305E5F07">
      <w:pPr>
        <w:pStyle w:val="Normal"/>
        <w:spacing w:after="160" w:line="259" w:lineRule="auto"/>
        <w:rPr>
          <w:rFonts w:cs="Arial" w:cstheme="minorAscii"/>
        </w:rPr>
      </w:pPr>
    </w:p>
    <w:p w:rsidR="3C6194FA" w:rsidP="3C6194FA" w:rsidRDefault="3C6194FA" w14:paraId="39F154E4" w14:textId="58B4953D">
      <w:pPr>
        <w:pStyle w:val="Normal"/>
        <w:spacing w:after="160" w:line="259" w:lineRule="auto"/>
        <w:rPr>
          <w:rFonts w:cs="Arial" w:cstheme="minorAscii"/>
        </w:rPr>
      </w:pPr>
    </w:p>
    <w:p w:rsidRPr="00210533" w:rsidR="00BF36AA" w:rsidP="00BF36AA" w:rsidRDefault="00BF36AA" w14:paraId="1B3014A5" w14:textId="77777777">
      <w:pPr>
        <w:rPr>
          <w:rFonts w:cstheme="minorHAnsi"/>
          <w:color w:val="C00000"/>
        </w:rPr>
      </w:pPr>
      <w:r w:rsidRPr="00210533">
        <w:rPr>
          <w:rFonts w:cstheme="minorHAnsi"/>
          <w:color w:val="C00000"/>
        </w:rPr>
        <w:t>C – Gynaecology and breast</w:t>
      </w:r>
    </w:p>
    <w:p w:rsidRPr="00210533" w:rsidR="00BF36AA" w:rsidP="00BF36AA" w:rsidRDefault="00BF36AA" w14:paraId="1E94B2C5" w14:textId="77777777">
      <w:pPr>
        <w:pStyle w:val="ListParagraph"/>
        <w:numPr>
          <w:ilvl w:val="0"/>
          <w:numId w:val="8"/>
        </w:numPr>
        <w:spacing w:after="160" w:line="259" w:lineRule="auto"/>
        <w:rPr>
          <w:rFonts w:cstheme="minorHAnsi"/>
        </w:rPr>
      </w:pPr>
      <w:r w:rsidRPr="00210533">
        <w:rPr>
          <w:rFonts w:cstheme="minorHAnsi"/>
        </w:rPr>
        <w:t>HRT</w:t>
      </w:r>
    </w:p>
    <w:p w:rsidR="00BF36AA" w:rsidP="3C6194FA" w:rsidRDefault="00BF36AA" w14:paraId="57B60DB9" w14:textId="1D674D22">
      <w:pPr>
        <w:pStyle w:val="ListParagraph"/>
        <w:numPr>
          <w:ilvl w:val="0"/>
          <w:numId w:val="8"/>
        </w:numPr>
        <w:spacing w:after="160" w:line="259" w:lineRule="auto"/>
        <w:rPr>
          <w:rFonts w:cs="Arial" w:cstheme="minorAscii"/>
        </w:rPr>
      </w:pPr>
      <w:r w:rsidRPr="3C6194FA" w:rsidR="00BF36AA">
        <w:rPr>
          <w:rFonts w:cs="Arial" w:cstheme="minorAscii"/>
        </w:rPr>
        <w:t>Irregular periods and bleeding problems</w:t>
      </w:r>
    </w:p>
    <w:p w:rsidRPr="00210533" w:rsidR="00BF36AA" w:rsidP="00BF36AA" w:rsidRDefault="00BF36AA" w14:paraId="56584AEB" w14:textId="47A27371">
      <w:pPr>
        <w:rPr>
          <w:rFonts w:cstheme="minorHAnsi"/>
        </w:rPr>
      </w:pPr>
      <w:r w:rsidRPr="00210533">
        <w:rPr>
          <w:rFonts w:cstheme="minorHAnsi"/>
          <w:color w:val="C00000"/>
        </w:rPr>
        <w:t xml:space="preserve">D – Equality diversity and inclusion </w:t>
      </w:r>
      <w:r w:rsidRPr="00210533">
        <w:rPr>
          <w:rFonts w:cstheme="minorHAnsi"/>
        </w:rPr>
        <w:t>- Clinical management decisions with transgender people</w:t>
      </w:r>
    </w:p>
    <w:p w:rsidRPr="00210533" w:rsidR="007B4A9B" w:rsidP="00BF36AA" w:rsidRDefault="007B4A9B" w14:paraId="3E338985" w14:textId="77777777">
      <w:pPr>
        <w:rPr>
          <w:rFonts w:cstheme="minorHAnsi"/>
        </w:rPr>
      </w:pPr>
    </w:p>
    <w:p w:rsidRPr="00210533" w:rsidR="00BF36AA" w:rsidP="00BF36AA" w:rsidRDefault="00BF36AA" w14:paraId="143EEE58" w14:textId="77CA43E7">
      <w:pPr>
        <w:rPr>
          <w:rFonts w:cstheme="minorHAnsi"/>
        </w:rPr>
      </w:pPr>
      <w:r w:rsidRPr="00210533">
        <w:rPr>
          <w:rFonts w:cstheme="minorHAnsi"/>
          <w:color w:val="C00000"/>
        </w:rPr>
        <w:t xml:space="preserve">E – Neurology </w:t>
      </w:r>
      <w:r w:rsidRPr="00210533">
        <w:rPr>
          <w:rFonts w:cstheme="minorHAnsi"/>
        </w:rPr>
        <w:t xml:space="preserve">– red flags and interpretation of examination findings. </w:t>
      </w:r>
    </w:p>
    <w:p w:rsidRPr="00210533" w:rsidR="007B4A9B" w:rsidP="00BF36AA" w:rsidRDefault="007B4A9B" w14:paraId="259BF246" w14:textId="77777777">
      <w:pPr>
        <w:rPr>
          <w:rFonts w:cstheme="minorHAnsi"/>
        </w:rPr>
      </w:pPr>
    </w:p>
    <w:p w:rsidRPr="00210533" w:rsidR="00BF36AA" w:rsidP="00BF36AA" w:rsidRDefault="00BF36AA" w14:paraId="4D4A58B2" w14:textId="78458FA0">
      <w:pPr>
        <w:rPr>
          <w:rFonts w:cstheme="minorHAnsi"/>
        </w:rPr>
      </w:pPr>
      <w:r w:rsidRPr="00210533">
        <w:rPr>
          <w:rFonts w:cstheme="minorHAnsi"/>
          <w:color w:val="C00000"/>
        </w:rPr>
        <w:t xml:space="preserve">F – Dermatology </w:t>
      </w:r>
      <w:r w:rsidRPr="00210533">
        <w:rPr>
          <w:rFonts w:cstheme="minorHAnsi"/>
        </w:rPr>
        <w:t xml:space="preserve">– Diagnosis and management of common skin conditions. Question usually includes a photograph. </w:t>
      </w:r>
    </w:p>
    <w:p w:rsidRPr="00210533" w:rsidR="007B4A9B" w:rsidP="00BF36AA" w:rsidRDefault="007B4A9B" w14:paraId="1FA3E550" w14:textId="77777777">
      <w:pPr>
        <w:rPr>
          <w:rFonts w:cstheme="minorHAnsi"/>
        </w:rPr>
      </w:pPr>
    </w:p>
    <w:p w:rsidRPr="00210533" w:rsidR="007B4A9B" w:rsidP="00BF36AA" w:rsidRDefault="00BF36AA" w14:paraId="4539C554" w14:textId="2AD94C70">
      <w:pPr>
        <w:rPr>
          <w:rFonts w:cstheme="minorHAnsi"/>
          <w:color w:val="C00000"/>
        </w:rPr>
      </w:pPr>
      <w:r w:rsidRPr="00210533">
        <w:rPr>
          <w:rFonts w:cstheme="minorHAnsi"/>
          <w:color w:val="C00000"/>
        </w:rPr>
        <w:t>G – Metabolic and endocrine problems</w:t>
      </w:r>
    </w:p>
    <w:p w:rsidRPr="00210533" w:rsidR="00BF36AA" w:rsidP="00BF36AA" w:rsidRDefault="00BF36AA" w14:paraId="108BCE7A" w14:textId="77777777">
      <w:pPr>
        <w:pStyle w:val="ListParagraph"/>
        <w:numPr>
          <w:ilvl w:val="0"/>
          <w:numId w:val="9"/>
        </w:numPr>
        <w:spacing w:after="160" w:line="259" w:lineRule="auto"/>
        <w:rPr>
          <w:rFonts w:cstheme="minorHAnsi"/>
        </w:rPr>
      </w:pPr>
      <w:r w:rsidRPr="00210533">
        <w:rPr>
          <w:rFonts w:cstheme="minorHAnsi"/>
        </w:rPr>
        <w:t>Safe and appropriate adjustment of insulin</w:t>
      </w:r>
    </w:p>
    <w:p w:rsidRPr="00210533" w:rsidR="00BF36AA" w:rsidP="00BF36AA" w:rsidRDefault="00BF36AA" w14:paraId="5E7CE8CC" w14:textId="77777777">
      <w:pPr>
        <w:pStyle w:val="ListParagraph"/>
        <w:numPr>
          <w:ilvl w:val="0"/>
          <w:numId w:val="9"/>
        </w:numPr>
        <w:spacing w:after="160" w:line="259" w:lineRule="auto"/>
        <w:rPr>
          <w:rFonts w:cstheme="minorHAnsi"/>
        </w:rPr>
      </w:pPr>
      <w:r w:rsidRPr="00210533">
        <w:rPr>
          <w:rFonts w:cstheme="minorHAnsi"/>
        </w:rPr>
        <w:t xml:space="preserve">Tests to diagnose common endocrine conditions. </w:t>
      </w:r>
    </w:p>
    <w:p w:rsidRPr="00210533" w:rsidR="00BF36AA" w:rsidP="00BF36AA" w:rsidRDefault="00BF36AA" w14:paraId="78FBC913" w14:textId="2BDF19AA">
      <w:pPr>
        <w:rPr>
          <w:rFonts w:cstheme="minorHAnsi"/>
        </w:rPr>
      </w:pPr>
      <w:r w:rsidRPr="00210533">
        <w:rPr>
          <w:rFonts w:cstheme="minorHAnsi"/>
          <w:color w:val="C00000"/>
        </w:rPr>
        <w:t xml:space="preserve">H – Sexual health </w:t>
      </w:r>
      <w:r w:rsidRPr="00210533">
        <w:rPr>
          <w:rFonts w:cstheme="minorHAnsi"/>
        </w:rPr>
        <w:t xml:space="preserve">– prescribing contraception, particularly oral contraception. </w:t>
      </w:r>
    </w:p>
    <w:p w:rsidRPr="00210533" w:rsidR="001439FE" w:rsidP="00BF36AA" w:rsidRDefault="001439FE" w14:paraId="28E85651" w14:textId="77777777">
      <w:pPr>
        <w:rPr>
          <w:rFonts w:cstheme="minorHAnsi"/>
        </w:rPr>
      </w:pPr>
    </w:p>
    <w:p w:rsidRPr="00210533" w:rsidR="00BF36AA" w:rsidP="00BF36AA" w:rsidRDefault="00BF36AA" w14:paraId="6E5DDE7A" w14:textId="77777777">
      <w:pPr>
        <w:rPr>
          <w:rFonts w:cstheme="minorHAnsi"/>
          <w:color w:val="C00000"/>
        </w:rPr>
      </w:pPr>
      <w:r w:rsidRPr="00210533">
        <w:rPr>
          <w:rFonts w:cstheme="minorHAnsi"/>
          <w:color w:val="C00000"/>
        </w:rPr>
        <w:t xml:space="preserve">I – Improving quality safety and prescribing </w:t>
      </w:r>
    </w:p>
    <w:p w:rsidRPr="00210533" w:rsidR="00BF36AA" w:rsidP="3C6194FA" w:rsidRDefault="00BF36AA" w14:paraId="222CE2D6" w14:textId="24606BED">
      <w:pPr>
        <w:pStyle w:val="ListParagraph"/>
        <w:numPr>
          <w:ilvl w:val="0"/>
          <w:numId w:val="10"/>
        </w:numPr>
        <w:spacing w:after="160" w:line="259" w:lineRule="auto"/>
        <w:rPr>
          <w:rFonts w:cs="Arial" w:cstheme="minorAscii"/>
        </w:rPr>
      </w:pPr>
      <w:r w:rsidRPr="3C6194FA" w:rsidR="00BF36AA">
        <w:rPr>
          <w:rFonts w:cs="Arial" w:cstheme="minorAscii"/>
        </w:rPr>
        <w:t>drug monitoring especially DMARDS</w:t>
      </w:r>
      <w:r w:rsidRPr="3C6194FA" w:rsidR="5B16C4FB">
        <w:rPr>
          <w:rFonts w:cs="Arial" w:cstheme="minorAscii"/>
        </w:rPr>
        <w:t xml:space="preserve"> and medications used in gastro</w:t>
      </w:r>
      <w:r w:rsidRPr="3C6194FA" w:rsidR="3A693794">
        <w:rPr>
          <w:rFonts w:cs="Arial" w:cstheme="minorAscii"/>
        </w:rPr>
        <w:t>enterology</w:t>
      </w:r>
    </w:p>
    <w:p w:rsidRPr="00210533" w:rsidR="00BF36AA" w:rsidP="3C6194FA" w:rsidRDefault="00BF36AA" w14:paraId="2F06F09A" w14:textId="77777777" w14:noSpellErr="1">
      <w:pPr>
        <w:pStyle w:val="ListParagraph"/>
        <w:numPr>
          <w:ilvl w:val="0"/>
          <w:numId w:val="10"/>
        </w:numPr>
        <w:spacing w:after="160" w:line="259" w:lineRule="auto"/>
        <w:rPr>
          <w:rFonts w:cs="Arial" w:cstheme="minorAscii"/>
        </w:rPr>
      </w:pPr>
      <w:r w:rsidRPr="3C6194FA" w:rsidR="00BF36AA">
        <w:rPr>
          <w:rFonts w:cs="Arial" w:cstheme="minorAscii"/>
        </w:rPr>
        <w:t xml:space="preserve">Prescribing medication for side effects in common cancer treatments. </w:t>
      </w:r>
    </w:p>
    <w:p w:rsidR="790FBB57" w:rsidP="3C6194FA" w:rsidRDefault="790FBB57" w14:paraId="7DFF026F" w14:textId="2B77B25B">
      <w:pPr>
        <w:pStyle w:val="ListParagraph"/>
        <w:numPr>
          <w:ilvl w:val="0"/>
          <w:numId w:val="10"/>
        </w:numPr>
        <w:spacing w:after="160" w:line="259" w:lineRule="auto"/>
        <w:rPr/>
      </w:pPr>
      <w:r w:rsidRPr="3C6194FA" w:rsidR="790FBB57">
        <w:rPr>
          <w:rFonts w:cs="Arial" w:cstheme="minorAscii"/>
        </w:rPr>
        <w:t>Side effects and interactions of drugs used to treat common and chronic conditions.</w:t>
      </w:r>
    </w:p>
    <w:p w:rsidRPr="00210533" w:rsidR="00BF36AA" w:rsidP="3C6194FA" w:rsidRDefault="00BF36AA" w14:paraId="38491B03" w14:textId="77777777">
      <w:pPr>
        <w:pStyle w:val="ListParagraph"/>
        <w:numPr>
          <w:ilvl w:val="0"/>
          <w:numId w:val="10"/>
        </w:numPr>
        <w:spacing w:after="160" w:line="259" w:lineRule="auto"/>
        <w:rPr>
          <w:rFonts w:cs="Arial" w:cstheme="minorAscii"/>
        </w:rPr>
      </w:pPr>
      <w:r w:rsidRPr="3C6194FA" w:rsidR="00BF36AA">
        <w:rPr>
          <w:rFonts w:cs="Arial" w:cstheme="minorAscii"/>
        </w:rPr>
        <w:t xml:space="preserve">End of life care pain management </w:t>
      </w:r>
    </w:p>
    <w:p w:rsidRPr="00210533" w:rsidR="00BF36AA" w:rsidP="3C6194FA" w:rsidRDefault="00BF36AA" w14:paraId="679E1E79" w14:textId="3B5E98E8">
      <w:pPr>
        <w:rPr>
          <w:rFonts w:cs="Arial" w:cstheme="minorAscii"/>
        </w:rPr>
      </w:pPr>
      <w:r w:rsidRPr="3C6194FA" w:rsidR="00BF36AA">
        <w:rPr>
          <w:rFonts w:cs="Arial" w:cstheme="minorAscii"/>
          <w:color w:val="C00000"/>
        </w:rPr>
        <w:t xml:space="preserve">J – Respiratory </w:t>
      </w:r>
      <w:r w:rsidRPr="3C6194FA" w:rsidR="00BF36AA">
        <w:rPr>
          <w:rFonts w:cs="Arial" w:cstheme="minorAscii"/>
        </w:rPr>
        <w:t>– Management of asthma</w:t>
      </w:r>
      <w:r w:rsidRPr="3C6194FA" w:rsidR="45326F6A">
        <w:rPr>
          <w:rFonts w:cs="Arial" w:cstheme="minorAscii"/>
        </w:rPr>
        <w:t>, new diagnosis and sub-optimal control.</w:t>
      </w:r>
    </w:p>
    <w:p w:rsidRPr="00210533" w:rsidR="001439FE" w:rsidP="00BF36AA" w:rsidRDefault="001439FE" w14:paraId="71521E71" w14:textId="77777777">
      <w:pPr>
        <w:rPr>
          <w:rFonts w:cstheme="minorHAnsi"/>
        </w:rPr>
      </w:pPr>
    </w:p>
    <w:p w:rsidRPr="00210533" w:rsidR="00BF36AA" w:rsidP="3C6194FA" w:rsidRDefault="00BF36AA" w14:paraId="02521D2B" w14:textId="1B9717ED">
      <w:pPr>
        <w:rPr>
          <w:rFonts w:cs="Arial" w:cstheme="minorAscii"/>
        </w:rPr>
      </w:pPr>
      <w:r w:rsidRPr="3C6194FA" w:rsidR="00BF36AA">
        <w:rPr>
          <w:rFonts w:cs="Arial" w:cstheme="minorAscii"/>
          <w:color w:val="C00000"/>
        </w:rPr>
        <w:t xml:space="preserve">K – </w:t>
      </w:r>
      <w:r w:rsidRPr="3C6194FA" w:rsidR="001439FE">
        <w:rPr>
          <w:rFonts w:cs="Arial" w:cstheme="minorAscii"/>
          <w:color w:val="C00000"/>
        </w:rPr>
        <w:t>Cardio</w:t>
      </w:r>
      <w:r w:rsidRPr="3C6194FA" w:rsidR="00C7244D">
        <w:rPr>
          <w:rFonts w:cs="Arial" w:cstheme="minorAscii"/>
          <w:color w:val="C00000"/>
        </w:rPr>
        <w:t xml:space="preserve">vascular medicine </w:t>
      </w:r>
    </w:p>
    <w:p w:rsidRPr="00210533" w:rsidR="00BF36AA" w:rsidP="3C6194FA" w:rsidRDefault="00BF36AA" w14:paraId="380406BD" w14:textId="253BD108">
      <w:pPr>
        <w:pStyle w:val="ListParagraph"/>
        <w:numPr>
          <w:ilvl w:val="0"/>
          <w:numId w:val="14"/>
        </w:numPr>
        <w:rPr>
          <w:rFonts w:ascii="Arial" w:hAnsi="Arial" w:eastAsia="Arial" w:cs="Arial" w:asciiTheme="minorAscii" w:hAnsiTheme="minorAscii" w:eastAsiaTheme="minorAscii" w:cstheme="minorAscii"/>
          <w:sz w:val="24"/>
          <w:szCs w:val="24"/>
        </w:rPr>
      </w:pPr>
      <w:r w:rsidRPr="3C6194FA" w:rsidR="00BF36AA">
        <w:rPr>
          <w:rFonts w:cs="Arial" w:cstheme="minorAscii"/>
        </w:rPr>
        <w:t>Interpretation of common and important ECG abnormalities</w:t>
      </w:r>
    </w:p>
    <w:p w:rsidR="508A8E1E" w:rsidP="3C6194FA" w:rsidRDefault="508A8E1E" w14:paraId="55D5F568" w14:textId="6A600776">
      <w:pPr>
        <w:pStyle w:val="ListParagraph"/>
        <w:numPr>
          <w:ilvl w:val="0"/>
          <w:numId w:val="14"/>
        </w:numPr>
        <w:rPr>
          <w:sz w:val="24"/>
          <w:szCs w:val="24"/>
        </w:rPr>
      </w:pPr>
      <w:r w:rsidRPr="3C6194FA" w:rsidR="508A8E1E">
        <w:rPr>
          <w:rFonts w:cs="Arial" w:cstheme="minorAscii"/>
        </w:rPr>
        <w:t>Diagnosis and management of raised Blood Pressure</w:t>
      </w:r>
    </w:p>
    <w:p w:rsidRPr="00210533" w:rsidR="00C7244D" w:rsidP="00BF36AA" w:rsidRDefault="00C7244D" w14:paraId="41E22625" w14:textId="77777777">
      <w:pPr>
        <w:rPr>
          <w:rFonts w:cstheme="minorHAnsi"/>
        </w:rPr>
      </w:pPr>
    </w:p>
    <w:p w:rsidRPr="00210533" w:rsidR="00BF36AA" w:rsidP="00BF36AA" w:rsidRDefault="00BF36AA" w14:paraId="0D834107" w14:textId="648CAE02">
      <w:pPr>
        <w:rPr>
          <w:rFonts w:cstheme="minorHAnsi"/>
        </w:rPr>
      </w:pPr>
      <w:r w:rsidRPr="00210533">
        <w:rPr>
          <w:rFonts w:cstheme="minorHAnsi"/>
          <w:color w:val="C00000"/>
        </w:rPr>
        <w:t xml:space="preserve">L – Genomic medicine </w:t>
      </w:r>
      <w:r w:rsidRPr="00210533">
        <w:rPr>
          <w:rFonts w:cstheme="minorHAnsi"/>
        </w:rPr>
        <w:t xml:space="preserve">– Knowledge around inheritance of rare but important childhood genetic conditions. </w:t>
      </w:r>
    </w:p>
    <w:p w:rsidRPr="00210533" w:rsidR="00916B66" w:rsidP="00BF36AA" w:rsidRDefault="00916B66" w14:paraId="03FC748C" w14:textId="77777777">
      <w:pPr>
        <w:rPr>
          <w:rFonts w:cstheme="minorHAnsi"/>
        </w:rPr>
      </w:pPr>
    </w:p>
    <w:p w:rsidRPr="00210533" w:rsidR="00FF0174" w:rsidP="00BF36AA" w:rsidRDefault="00FF0174" w14:paraId="695AA338" w14:textId="57805FB4">
      <w:pPr>
        <w:rPr>
          <w:rFonts w:cstheme="minorHAnsi"/>
        </w:rPr>
      </w:pPr>
      <w:r w:rsidRPr="3C6194FA" w:rsidR="00FF0174">
        <w:rPr>
          <w:rFonts w:cs="Arial" w:cstheme="minorAscii"/>
          <w:color w:val="C00000"/>
        </w:rPr>
        <w:t xml:space="preserve">M – </w:t>
      </w:r>
      <w:r w:rsidRPr="3C6194FA" w:rsidR="00681C2F">
        <w:rPr>
          <w:rFonts w:cs="Arial" w:cstheme="minorAscii"/>
          <w:color w:val="C00000"/>
        </w:rPr>
        <w:t>Ophthalmology</w:t>
      </w:r>
      <w:r w:rsidRPr="3C6194FA" w:rsidR="00FF0174">
        <w:rPr>
          <w:rFonts w:cs="Arial" w:cstheme="minorAscii"/>
          <w:color w:val="C00000"/>
        </w:rPr>
        <w:t xml:space="preserve"> </w:t>
      </w:r>
      <w:r w:rsidRPr="3C6194FA" w:rsidR="00FF0174">
        <w:rPr>
          <w:rFonts w:cs="Arial" w:cstheme="minorAscii"/>
        </w:rPr>
        <w:t>– retinal photographs of common abnormalities</w:t>
      </w:r>
      <w:r w:rsidRPr="3C6194FA" w:rsidR="00916B66">
        <w:rPr>
          <w:rFonts w:cs="Arial" w:cstheme="minorAscii"/>
        </w:rPr>
        <w:t xml:space="preserve">, or identification of normal retinae. </w:t>
      </w:r>
    </w:p>
    <w:p w:rsidR="3C6194FA" w:rsidP="3C6194FA" w:rsidRDefault="3C6194FA" w14:paraId="7C699911" w14:textId="6490D9BD">
      <w:pPr>
        <w:pStyle w:val="Normal"/>
        <w:rPr>
          <w:rFonts w:cs="Arial" w:cstheme="minorAscii"/>
        </w:rPr>
      </w:pPr>
    </w:p>
    <w:p w:rsidR="2484E203" w:rsidP="3C6194FA" w:rsidRDefault="2484E203" w14:paraId="541FAF43" w14:textId="64335388">
      <w:pPr>
        <w:pStyle w:val="Normal"/>
        <w:rPr>
          <w:rFonts w:cs="Arial" w:cstheme="minorAscii"/>
        </w:rPr>
      </w:pPr>
      <w:r w:rsidRPr="3C6194FA" w:rsidR="2484E203">
        <w:rPr>
          <w:rFonts w:cs="Arial" w:cstheme="minorAscii"/>
          <w:color w:val="C00000"/>
        </w:rPr>
        <w:t>N – End of life care</w:t>
      </w:r>
      <w:r w:rsidRPr="3C6194FA" w:rsidR="2484E203">
        <w:rPr>
          <w:rFonts w:cs="Arial" w:cstheme="minorAscii"/>
        </w:rPr>
        <w:t xml:space="preserve"> – Ethical considerations around end of life and conversations around dying.</w:t>
      </w:r>
    </w:p>
    <w:p w:rsidR="3C6194FA" w:rsidP="3C6194FA" w:rsidRDefault="3C6194FA" w14:paraId="32E5077E" w14:textId="6D95CD35">
      <w:pPr>
        <w:pStyle w:val="Normal"/>
        <w:rPr>
          <w:rFonts w:cs="Arial" w:cstheme="minorAscii"/>
        </w:rPr>
      </w:pPr>
    </w:p>
    <w:p w:rsidRPr="00210533" w:rsidR="0006448E" w:rsidP="3C6194FA" w:rsidRDefault="0006448E" w14:paraId="51EA9AF0" w14:textId="5FFEA680">
      <w:pPr>
        <w:pStyle w:val="Normal"/>
        <w:rPr>
          <w:rFonts w:ascii="Arial" w:hAnsi="Arial" w:eastAsia="Arial" w:cs="Arial" w:asciiTheme="minorAscii" w:hAnsiTheme="minorAscii" w:eastAsiaTheme="minorAscii" w:cstheme="minorAscii"/>
          <w:b w:val="0"/>
          <w:bCs w:val="0"/>
          <w:i w:val="0"/>
          <w:iCs w:val="0"/>
          <w:caps w:val="0"/>
          <w:smallCaps w:val="0"/>
          <w:noProof w:val="0"/>
          <w:color w:val="000000"/>
          <w:sz w:val="24"/>
          <w:szCs w:val="24"/>
          <w:lang w:val="en-GB"/>
        </w:rPr>
      </w:pPr>
      <w:r w:rsidRPr="3C6194FA" w:rsidR="72A78661">
        <w:rPr>
          <w:rFonts w:cs="Arial" w:cstheme="minorAscii"/>
          <w:color w:val="C00000"/>
        </w:rPr>
        <w:t>O – Neurology</w:t>
      </w:r>
      <w:r w:rsidRPr="3C6194FA" w:rsidR="72A78661">
        <w:rPr>
          <w:rFonts w:cs="Arial" w:cstheme="minorAscii"/>
        </w:rPr>
        <w:t xml:space="preserve"> </w:t>
      </w:r>
      <w:r w:rsidRPr="3C6194FA" w:rsidR="72A78661">
        <w:rPr>
          <w:rFonts w:ascii="Arial" w:hAnsi="Arial" w:eastAsia="Arial" w:cs="Arial" w:asciiTheme="minorAscii" w:hAnsiTheme="minorAscii" w:eastAsiaTheme="minorAscii" w:cstheme="minorAscii"/>
          <w:sz w:val="24"/>
          <w:szCs w:val="24"/>
        </w:rPr>
        <w:t xml:space="preserve">- </w:t>
      </w:r>
      <w:r w:rsidRPr="3C6194FA" w:rsidR="72A78661">
        <w:rPr>
          <w:rFonts w:ascii="Arial" w:hAnsi="Arial" w:eastAsia="Arial" w:cs="Arial" w:asciiTheme="minorAscii" w:hAnsiTheme="minorAscii" w:eastAsiaTheme="minorAscii" w:cstheme="minorAscii"/>
          <w:b w:val="0"/>
          <w:bCs w:val="0"/>
          <w:i w:val="0"/>
          <w:iCs w:val="0"/>
          <w:caps w:val="0"/>
          <w:smallCaps w:val="0"/>
          <w:noProof w:val="0"/>
          <w:color w:val="000000"/>
          <w:sz w:val="24"/>
          <w:szCs w:val="24"/>
          <w:lang w:val="en-US"/>
        </w:rPr>
        <w:t>This includes diagnosis of important neurological conditions, red flags, and interpretation of examination findings.</w:t>
      </w:r>
    </w:p>
    <w:p w:rsidRPr="00210533" w:rsidR="0006448E" w:rsidP="3C6194FA" w:rsidRDefault="0006448E" w14:paraId="3035039C" w14:textId="758F52CC">
      <w:pPr>
        <w:pStyle w:val="Normal"/>
        <w:rPr>
          <w:rFonts w:cs="Arial" w:cstheme="minorAscii"/>
        </w:rPr>
      </w:pPr>
    </w:p>
    <w:p w:rsidRPr="00210533" w:rsidR="0006448E" w:rsidP="0006448E" w:rsidRDefault="00FF0174" w14:paraId="51DC36D3" w14:textId="2FF4DA45">
      <w:pPr>
        <w:rPr>
          <w:color w:val="C00000"/>
        </w:rPr>
      </w:pPr>
      <w:r w:rsidRPr="3C6194FA" w:rsidR="634DE77F">
        <w:rPr>
          <w:rFonts w:cs="Arial" w:cstheme="minorAscii"/>
          <w:color w:val="C00000"/>
        </w:rPr>
        <w:t xml:space="preserve">P </w:t>
      </w:r>
      <w:r w:rsidRPr="3C6194FA" w:rsidR="0006448E">
        <w:rPr>
          <w:rFonts w:cs="Arial" w:cstheme="minorAscii"/>
          <w:color w:val="C00000"/>
        </w:rPr>
        <w:t xml:space="preserve">- </w:t>
      </w:r>
      <w:r w:rsidRPr="3C6194FA" w:rsidR="0006448E">
        <w:rPr>
          <w:color w:val="C00000"/>
        </w:rPr>
        <w:t xml:space="preserve">Thinking like a GP </w:t>
      </w:r>
    </w:p>
    <w:p w:rsidRPr="00210533" w:rsidR="00916B66" w:rsidP="00916B66" w:rsidRDefault="00916B66" w14:paraId="1E74E36D" w14:textId="77777777">
      <w:pPr>
        <w:autoSpaceDE w:val="0"/>
        <w:autoSpaceDN w:val="0"/>
        <w:adjustRightInd w:val="0"/>
        <w:rPr>
          <w:rFonts w:asciiTheme="minorHAnsi" w:hAnsiTheme="minorHAnsi" w:cstheme="minorHAnsi"/>
          <w:color w:val="000000"/>
        </w:rPr>
      </w:pPr>
    </w:p>
    <w:p w:rsidRPr="00210533" w:rsidR="00D745F8" w:rsidP="3C6194FA" w:rsidRDefault="00145E67" w14:paraId="2D248888" w14:textId="1D78B164">
      <w:pPr>
        <w:pStyle w:val="ListParagraph"/>
        <w:numPr>
          <w:ilvl w:val="0"/>
          <w:numId w:val="13"/>
        </w:numPr>
        <w:autoSpaceDE w:val="0"/>
        <w:autoSpaceDN w:val="0"/>
        <w:adjustRightInd w:val="0"/>
        <w:rPr>
          <w:rFonts w:ascii="Arial" w:hAnsi="Arial" w:cs="Arial" w:asciiTheme="minorAscii" w:hAnsiTheme="minorAscii" w:cstheme="minorAscii"/>
          <w:color w:val="000000"/>
        </w:rPr>
      </w:pPr>
      <w:r w:rsidRPr="3C6194FA" w:rsidR="00145E67">
        <w:rPr>
          <w:rFonts w:ascii="Arial" w:hAnsi="Arial" w:cs="Arial" w:asciiTheme="minorAscii" w:hAnsiTheme="minorAscii" w:cstheme="minorAscii"/>
          <w:color w:val="000000"/>
        </w:rPr>
        <w:t>Choosing when not to investigate, prescribe or refer for mildly abnormal investigations</w:t>
      </w:r>
      <w:r w:rsidRPr="3C6194FA" w:rsidR="00D745F8">
        <w:rPr>
          <w:rFonts w:ascii="Arial" w:hAnsi="Arial" w:cs="Arial" w:asciiTheme="minorAscii" w:hAnsiTheme="minorAscii" w:cstheme="minorAscii"/>
          <w:color w:val="000000"/>
        </w:rPr>
        <w:t>.</w:t>
      </w:r>
    </w:p>
    <w:p w:rsidR="5A3F5498" w:rsidP="3C6194FA" w:rsidRDefault="5A3F5498" w14:paraId="067ACD62" w14:textId="6B06CF69">
      <w:pPr>
        <w:pStyle w:val="ListParagraph"/>
        <w:numPr>
          <w:ilvl w:val="0"/>
          <w:numId w:val="13"/>
        </w:numPr>
        <w:rPr>
          <w:color w:val="000000"/>
        </w:rPr>
      </w:pPr>
      <w:r w:rsidRPr="3C6194FA" w:rsidR="5A3F5498">
        <w:rPr>
          <w:rFonts w:ascii="Arial" w:hAnsi="Arial" w:cs="Arial" w:asciiTheme="minorAscii" w:hAnsiTheme="minorAscii" w:cstheme="minorAscii"/>
          <w:color w:val="000000"/>
        </w:rPr>
        <w:t>Appropriate investigation of common conditions including anaemia</w:t>
      </w:r>
    </w:p>
    <w:p w:rsidRPr="00210533" w:rsidR="007014AB" w:rsidP="3C6194FA" w:rsidRDefault="00916B66" w14:paraId="7D23E440" w14:textId="0B087E81">
      <w:pPr>
        <w:pStyle w:val="ListParagraph"/>
        <w:numPr>
          <w:ilvl w:val="0"/>
          <w:numId w:val="13"/>
        </w:numPr>
        <w:autoSpaceDE w:val="0"/>
        <w:autoSpaceDN w:val="0"/>
        <w:adjustRightInd w:val="0"/>
        <w:rPr>
          <w:rFonts w:ascii="Arial" w:hAnsi="Arial" w:cs="Arial" w:asciiTheme="minorAscii" w:hAnsiTheme="minorAscii" w:cstheme="minorAscii"/>
          <w:color w:val="000000"/>
        </w:rPr>
      </w:pPr>
      <w:r w:rsidRPr="3C6194FA" w:rsidR="00916B66">
        <w:rPr>
          <w:rFonts w:ascii="Arial" w:hAnsi="Arial" w:cs="Arial" w:asciiTheme="minorAscii" w:hAnsiTheme="minorAscii" w:cstheme="minorAscii"/>
          <w:color w:val="000000"/>
        </w:rPr>
        <w:t xml:space="preserve">Drug choices should reflect </w:t>
      </w:r>
      <w:r w:rsidRPr="3C6194FA" w:rsidR="007014AB">
        <w:rPr>
          <w:rFonts w:ascii="Arial" w:hAnsi="Arial" w:cs="Arial" w:asciiTheme="minorAscii" w:hAnsiTheme="minorAscii" w:cstheme="minorAscii"/>
          <w:color w:val="000000"/>
        </w:rPr>
        <w:t xml:space="preserve">evidence based primary care management. </w:t>
      </w:r>
    </w:p>
    <w:p w:rsidRPr="00D3643C" w:rsidR="0006448E" w:rsidP="3C6194FA" w:rsidRDefault="007014AB" w14:paraId="3F5BB34F" w14:textId="045B70E3">
      <w:pPr>
        <w:pStyle w:val="ListParagraph"/>
        <w:numPr>
          <w:ilvl w:val="0"/>
          <w:numId w:val="13"/>
        </w:numPr>
        <w:autoSpaceDE w:val="0"/>
        <w:autoSpaceDN w:val="0"/>
        <w:adjustRightInd w:val="0"/>
        <w:rPr>
          <w:rFonts w:ascii="Arial" w:hAnsi="Arial" w:cs="Arial" w:asciiTheme="minorAscii" w:hAnsiTheme="minorAscii" w:cstheme="minorAscii"/>
          <w:color w:val="000000"/>
        </w:rPr>
      </w:pPr>
      <w:r w:rsidRPr="3C6194FA" w:rsidR="007014AB">
        <w:rPr>
          <w:rFonts w:ascii="Arial" w:hAnsi="Arial" w:cs="Arial" w:asciiTheme="minorAscii" w:hAnsiTheme="minorAscii" w:cstheme="minorAscii"/>
          <w:color w:val="000000"/>
        </w:rPr>
        <w:t>Drug dose calculations will n</w:t>
      </w:r>
      <w:r w:rsidRPr="3C6194FA" w:rsidR="00475AC7">
        <w:rPr>
          <w:rFonts w:ascii="Arial" w:hAnsi="Arial" w:cs="Arial" w:asciiTheme="minorAscii" w:hAnsiTheme="minorAscii" w:cstheme="minorAscii"/>
          <w:color w:val="000000"/>
        </w:rPr>
        <w:t>o</w:t>
      </w:r>
      <w:r w:rsidRPr="3C6194FA" w:rsidR="007014AB">
        <w:rPr>
          <w:rFonts w:ascii="Arial" w:hAnsi="Arial" w:cs="Arial" w:asciiTheme="minorAscii" w:hAnsiTheme="minorAscii" w:cstheme="minorAscii"/>
          <w:color w:val="000000"/>
        </w:rPr>
        <w:t>t be complicated but should be sense checked</w:t>
      </w:r>
    </w:p>
    <w:p w:rsidRPr="00210533" w:rsidR="0006448E" w:rsidP="0006448E" w:rsidRDefault="0006448E" w14:paraId="1DC46AC5" w14:textId="77777777">
      <w:pPr>
        <w:rPr>
          <w:rFonts w:cstheme="minorHAnsi"/>
          <w:color w:val="000000"/>
        </w:rPr>
      </w:pPr>
    </w:p>
    <w:p w:rsidRPr="00210533" w:rsidR="0006448E" w:rsidP="0006448E" w:rsidRDefault="00475AC7" w14:paraId="392B7A70" w14:textId="4F5AAFDF">
      <w:r w:rsidRPr="3C6194FA" w:rsidR="0A0E70F7">
        <w:rPr>
          <w:color w:val="C00000"/>
        </w:rPr>
        <w:t>Q</w:t>
      </w:r>
      <w:r w:rsidRPr="3C6194FA" w:rsidR="00475AC7">
        <w:rPr>
          <w:color w:val="C00000"/>
        </w:rPr>
        <w:t xml:space="preserve"> – </w:t>
      </w:r>
      <w:r w:rsidRPr="3C6194FA" w:rsidR="0006448E">
        <w:rPr>
          <w:color w:val="C00000"/>
        </w:rPr>
        <w:t>Safeguarding</w:t>
      </w:r>
      <w:r w:rsidRPr="3C6194FA" w:rsidR="00475AC7">
        <w:rPr>
          <w:color w:val="C00000"/>
        </w:rPr>
        <w:t xml:space="preserve"> </w:t>
      </w:r>
      <w:r w:rsidR="00475AC7">
        <w:rPr/>
        <w:t xml:space="preserve">- </w:t>
      </w:r>
      <w:r w:rsidR="0006448E">
        <w:rPr/>
        <w:t xml:space="preserve">including adult safeguarding issues and identifying Non accidental injury in children was an area for improvement highlighted </w:t>
      </w:r>
      <w:r w:rsidR="00481631">
        <w:rPr/>
        <w:t>more than once</w:t>
      </w:r>
      <w:r w:rsidR="0006448E">
        <w:rPr/>
        <w:t xml:space="preserve">. </w:t>
      </w:r>
    </w:p>
    <w:p w:rsidR="3C6194FA" w:rsidP="3C6194FA" w:rsidRDefault="3C6194FA" w14:paraId="0845011D" w14:textId="45550849">
      <w:pPr>
        <w:pStyle w:val="Normal"/>
      </w:pPr>
    </w:p>
    <w:p w:rsidR="3C6194FA" w:rsidP="3C6194FA" w:rsidRDefault="3C6194FA" w14:paraId="168CFDED" w14:textId="003D6321">
      <w:pPr>
        <w:pStyle w:val="Normal"/>
      </w:pPr>
    </w:p>
    <w:p w:rsidR="3C6194FA" w:rsidP="3C6194FA" w:rsidRDefault="3C6194FA" w14:paraId="6E078813" w14:textId="5DA1FDBE">
      <w:pPr>
        <w:pStyle w:val="Normal"/>
      </w:pPr>
    </w:p>
    <w:p w:rsidR="3C6194FA" w:rsidP="3C6194FA" w:rsidRDefault="3C6194FA" w14:paraId="276E15A5" w14:textId="46A1EC52">
      <w:pPr>
        <w:pStyle w:val="Normal"/>
      </w:pPr>
    </w:p>
    <w:p w:rsidR="3C6194FA" w:rsidP="3C6194FA" w:rsidRDefault="3C6194FA" w14:paraId="7CEB4CF2" w14:textId="61122E87">
      <w:pPr>
        <w:pStyle w:val="Normal"/>
      </w:pPr>
    </w:p>
    <w:p w:rsidR="3C6194FA" w:rsidP="3C6194FA" w:rsidRDefault="3C6194FA" w14:paraId="23863499" w14:textId="7B926BA7">
      <w:pPr>
        <w:pStyle w:val="Normal"/>
      </w:pPr>
    </w:p>
    <w:p w:rsidRPr="00210533" w:rsidR="00990657" w:rsidP="00BF36AA" w:rsidRDefault="00990657" w14:paraId="57BF6042" w14:textId="5404FE1E">
      <w:pPr>
        <w:rPr>
          <w:rFonts w:cstheme="minorHAnsi"/>
        </w:rPr>
      </w:pPr>
    </w:p>
    <w:p w:rsidR="00990657" w:rsidP="00BF36AA" w:rsidRDefault="00990657" w14:paraId="229C2138" w14:textId="77777777">
      <w:pPr>
        <w:rPr>
          <w:rFonts w:cstheme="minorHAnsi"/>
        </w:rPr>
      </w:pPr>
    </w:p>
    <w:p w:rsidR="00BF36AA" w:rsidP="00BF36AA" w:rsidRDefault="00BF36AA" w14:paraId="7F625E24" w14:textId="61C2969F">
      <w:pPr>
        <w:rPr>
          <w:b/>
          <w:bCs/>
          <w:color w:val="005EB8" w:themeColor="accent4"/>
          <w:sz w:val="40"/>
          <w:szCs w:val="40"/>
        </w:rPr>
      </w:pPr>
      <w:r w:rsidRPr="00990657">
        <w:rPr>
          <w:b/>
          <w:bCs/>
          <w:color w:val="005EB8" w:themeColor="accent4"/>
          <w:sz w:val="40"/>
          <w:szCs w:val="40"/>
        </w:rPr>
        <w:t>The day before</w:t>
      </w:r>
    </w:p>
    <w:p w:rsidRPr="00990657" w:rsidR="00990657" w:rsidP="00BF36AA" w:rsidRDefault="00990657" w14:paraId="01192982" w14:textId="77777777">
      <w:pPr>
        <w:rPr>
          <w:b/>
          <w:bCs/>
          <w:color w:val="005EB8" w:themeColor="accent4"/>
          <w:sz w:val="40"/>
          <w:szCs w:val="40"/>
        </w:rPr>
      </w:pPr>
    </w:p>
    <w:p w:rsidR="00BF36AA" w:rsidP="00BF36AA" w:rsidRDefault="00BF36AA" w14:paraId="7BC2788C" w14:textId="12778F41">
      <w:r>
        <w:t>Get your identity documentation out, plan your journey and where you will park. Check any requirements such as mask wearing. Get some sleep!</w:t>
      </w:r>
    </w:p>
    <w:p w:rsidR="000C228A" w:rsidP="00BF36AA" w:rsidRDefault="000C228A" w14:paraId="0FBF5EC6" w14:textId="3BA38136"/>
    <w:p w:rsidR="000C228A" w:rsidP="00BF36AA" w:rsidRDefault="000C228A" w14:paraId="0AA0BFB3" w14:textId="02554B12">
      <w:r>
        <w:t xml:space="preserve">If you haven’t watched the </w:t>
      </w:r>
      <w:r w:rsidR="00481631">
        <w:t>Pearson</w:t>
      </w:r>
      <w:r>
        <w:t xml:space="preserve"> </w:t>
      </w:r>
      <w:r w:rsidR="00481631">
        <w:t>Vue</w:t>
      </w:r>
      <w:r>
        <w:t xml:space="preserve"> tutorial then it</w:t>
      </w:r>
      <w:r w:rsidR="00481631">
        <w:t>’</w:t>
      </w:r>
      <w:r>
        <w:t>s worth doing.</w:t>
      </w:r>
    </w:p>
    <w:p w:rsidR="00E8730F" w:rsidP="00BF36AA" w:rsidRDefault="00E8730F" w14:paraId="13D4761D" w14:textId="77777777"/>
    <w:p w:rsidR="00BF36AA" w:rsidP="00BF36AA" w:rsidRDefault="00681C2F" w14:paraId="6E977B3B" w14:textId="3D5A083D">
      <w:hyperlink w:history="1" r:id="rId15">
        <w:r w:rsidRPr="00CB4BFD" w:rsidR="00BF36AA">
          <w:rPr>
            <w:rStyle w:val="Hyperlink"/>
          </w:rPr>
          <w:t>https://abe-prd-1.pvue2.com/st2/driver/startDelivery?sessionUUID=4f014377-f66d-40a3-bb08-c57a0cc123e6</w:t>
        </w:r>
      </w:hyperlink>
    </w:p>
    <w:p w:rsidR="00990657" w:rsidP="00BF36AA" w:rsidRDefault="00990657" w14:paraId="41FAE5DA" w14:textId="77777777"/>
    <w:p w:rsidR="00BF36AA" w:rsidP="00BF36AA" w:rsidRDefault="00BF36AA" w14:paraId="445F87AF" w14:textId="090ACCFF">
      <w:pPr>
        <w:rPr>
          <w:b/>
          <w:bCs/>
          <w:color w:val="005EB8" w:themeColor="accent4"/>
          <w:sz w:val="40"/>
          <w:szCs w:val="40"/>
        </w:rPr>
      </w:pPr>
      <w:r w:rsidRPr="00990657">
        <w:rPr>
          <w:b/>
          <w:bCs/>
          <w:color w:val="005EB8" w:themeColor="accent4"/>
          <w:sz w:val="40"/>
          <w:szCs w:val="40"/>
        </w:rPr>
        <w:t>The day of the exam</w:t>
      </w:r>
    </w:p>
    <w:p w:rsidRPr="00990657" w:rsidR="00990657" w:rsidP="00BF36AA" w:rsidRDefault="00990657" w14:paraId="7E66F540" w14:textId="77777777">
      <w:pPr>
        <w:rPr>
          <w:b/>
          <w:bCs/>
          <w:sz w:val="40"/>
          <w:szCs w:val="40"/>
        </w:rPr>
      </w:pPr>
    </w:p>
    <w:p w:rsidR="00E8730F" w:rsidP="00BF36AA" w:rsidRDefault="00E8730F" w14:paraId="353CEE39" w14:textId="559730FC">
      <w:pPr/>
      <w:r w:rsidR="00BF36AA">
        <w:rPr/>
        <w:t xml:space="preserve">Have a good breakfast. Set off early. Plan a little reward for yourself afterwards. </w:t>
      </w:r>
    </w:p>
    <w:p w:rsidR="00E8730F" w:rsidP="00BF36AA" w:rsidRDefault="00E8730F" w14:paraId="7A0F75BC" w14:textId="77777777">
      <w:pPr>
        <w:rPr>
          <w:b/>
          <w:bCs/>
          <w:color w:val="005EB8" w:themeColor="accent4"/>
          <w:sz w:val="40"/>
          <w:szCs w:val="40"/>
        </w:rPr>
      </w:pPr>
    </w:p>
    <w:p w:rsidR="00BF36AA" w:rsidP="00BF36AA" w:rsidRDefault="00BF36AA" w14:paraId="35B54432" w14:textId="094E2404">
      <w:pPr>
        <w:rPr>
          <w:b/>
          <w:bCs/>
          <w:color w:val="005EB8" w:themeColor="accent4"/>
          <w:sz w:val="40"/>
          <w:szCs w:val="40"/>
        </w:rPr>
      </w:pPr>
      <w:r w:rsidRPr="00990657">
        <w:rPr>
          <w:b/>
          <w:bCs/>
          <w:color w:val="005EB8" w:themeColor="accent4"/>
          <w:sz w:val="40"/>
          <w:szCs w:val="40"/>
        </w:rPr>
        <w:t>Technique in the exam</w:t>
      </w:r>
    </w:p>
    <w:p w:rsidRPr="00990657" w:rsidR="00990657" w:rsidP="00BF36AA" w:rsidRDefault="00990657" w14:paraId="73A065E6" w14:textId="77777777">
      <w:pPr>
        <w:rPr>
          <w:b/>
          <w:bCs/>
          <w:color w:val="005EB8" w:themeColor="accent4"/>
          <w:sz w:val="40"/>
          <w:szCs w:val="40"/>
        </w:rPr>
      </w:pPr>
    </w:p>
    <w:p w:rsidR="00BF36AA" w:rsidP="00BF36AA" w:rsidRDefault="00BF36AA" w14:paraId="06060184" w14:textId="77777777">
      <w:pPr>
        <w:pStyle w:val="ListParagraph"/>
        <w:numPr>
          <w:ilvl w:val="0"/>
          <w:numId w:val="5"/>
        </w:numPr>
        <w:spacing w:after="160" w:line="259" w:lineRule="auto"/>
      </w:pPr>
      <w:r>
        <w:t>Think like a GP and answer the questions as if you were sat in surgery.</w:t>
      </w:r>
    </w:p>
    <w:p w:rsidR="00BF36AA" w:rsidP="00BF36AA" w:rsidRDefault="00BF36AA" w14:paraId="2F74E624" w14:textId="77777777">
      <w:pPr>
        <w:pStyle w:val="ListParagraph"/>
        <w:numPr>
          <w:ilvl w:val="0"/>
          <w:numId w:val="5"/>
        </w:numPr>
        <w:spacing w:after="160" w:line="259" w:lineRule="auto"/>
      </w:pPr>
      <w:r>
        <w:t xml:space="preserve">If you think you know the answer its worth rereading the question to reassure yourself that you haven’t missed anything important. </w:t>
      </w:r>
    </w:p>
    <w:p w:rsidR="00BF36AA" w:rsidP="00BF36AA" w:rsidRDefault="00BF36AA" w14:paraId="32ADCDF8" w14:textId="77777777">
      <w:pPr>
        <w:pStyle w:val="ListParagraph"/>
        <w:numPr>
          <w:ilvl w:val="0"/>
          <w:numId w:val="5"/>
        </w:numPr>
        <w:spacing w:after="160" w:line="259" w:lineRule="auto"/>
      </w:pPr>
      <w:r>
        <w:t xml:space="preserve">Take your time to answer the questions and only mark those for review that you need a little more time with. Put an answer anyway in case you don’t get time to go back. You will get a better mark if you take your time first time than if you race through the paper and review a lot. It stops you overthinking things too much. </w:t>
      </w:r>
    </w:p>
    <w:p w:rsidR="00BF36AA" w:rsidP="00BF36AA" w:rsidRDefault="00BF36AA" w14:paraId="50C3633B" w14:textId="77777777">
      <w:pPr>
        <w:pStyle w:val="ListParagraph"/>
        <w:numPr>
          <w:ilvl w:val="0"/>
          <w:numId w:val="5"/>
        </w:numPr>
        <w:spacing w:after="160" w:line="259" w:lineRule="auto"/>
      </w:pPr>
      <w:r>
        <w:t xml:space="preserve">You will not know all the answers and you will have to guess to some extent on many questions. Whittle the choices down and answer like a GP would. </w:t>
      </w:r>
    </w:p>
    <w:p w:rsidRPr="00865ED6" w:rsidR="00BF36AA" w:rsidP="00BF36AA" w:rsidRDefault="00BF36AA" w14:paraId="72C2BADA" w14:textId="3BA534F1">
      <w:pPr>
        <w:pStyle w:val="ListParagraph"/>
        <w:numPr>
          <w:ilvl w:val="0"/>
          <w:numId w:val="5"/>
        </w:numPr>
        <w:spacing w:after="160" w:line="259" w:lineRule="auto"/>
      </w:pPr>
      <w:r>
        <w:t>Try to stay calm throughout the exam. If you start to panic</w:t>
      </w:r>
      <w:r w:rsidR="00AA151C">
        <w:t>,</w:t>
      </w:r>
      <w:r>
        <w:t xml:space="preserve"> you won</w:t>
      </w:r>
      <w:r w:rsidR="00AA151C">
        <w:t>’</w:t>
      </w:r>
      <w:r>
        <w:t xml:space="preserve">t be able to think clearly. Take 5 minutes to relax and then carry on. </w:t>
      </w:r>
    </w:p>
    <w:p w:rsidR="00721445" w:rsidP="007211DA" w:rsidRDefault="00721445" w14:paraId="4BB68891" w14:textId="77777777">
      <w:pPr>
        <w:spacing w:before="150" w:line="216" w:lineRule="auto"/>
        <w:rPr>
          <w:rFonts w:eastAsia="Times New Roman" w:asciiTheme="majorHAnsi" w:hAnsiTheme="majorHAnsi" w:cstheme="majorHAnsi"/>
          <w:lang w:eastAsia="en-GB"/>
        </w:rPr>
      </w:pPr>
    </w:p>
    <w:bookmarkEnd w:id="0"/>
    <w:sectPr w:rsidR="00721445" w:rsidSect="00271A5C">
      <w:headerReference w:type="default" r:id="rId16"/>
      <w:footerReference w:type="even" r:id="rId17"/>
      <w:footerReference w:type="default" r:id="rId18"/>
      <w:headerReference w:type="first" r:id="rId19"/>
      <w:footerReference w:type="first" r:id="rId20"/>
      <w:type w:val="continuous"/>
      <w:pgSz w:w="11900" w:h="16820" w:orient="portrait"/>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77C5" w:rsidP="00AC72FD" w:rsidRDefault="00CF77C5" w14:paraId="184768AD" w14:textId="77777777">
      <w:r>
        <w:separator/>
      </w:r>
    </w:p>
  </w:endnote>
  <w:endnote w:type="continuationSeparator" w:id="0">
    <w:p w:rsidR="00CF77C5" w:rsidP="00AC72FD" w:rsidRDefault="00CF77C5" w14:paraId="1580356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panose1 w:val="00000000000000000000"/>
    <w:charset w:val="00"/>
    <w:family w:val="roman"/>
    <w:notTrueType/>
    <w:pitch w:val="variable"/>
    <w:sig w:usb0="60000287" w:usb1="00000001" w:usb2="00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2809" w:rsidP="00184133" w:rsidRDefault="00ED2809" w14:paraId="3E2849E8"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2809" w:rsidP="0091039C" w:rsidRDefault="00ED2809" w14:paraId="2AA81376" w14:textId="7777777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C3EE5" w:rsidR="00ED2809" w:rsidP="009D32F5" w:rsidRDefault="00ED2809" w14:paraId="3D6A9011" w14:textId="77777777">
    <w:pPr>
      <w:pStyle w:val="Footer"/>
      <w:framePr w:wrap="around" w:hAnchor="margin" w:vAnchor="text"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Pr="00BC3EE5" w:rsidR="009648C3">
      <w:rPr>
        <w:rStyle w:val="PageNumber"/>
        <w:noProof/>
        <w:color w:val="000000"/>
        <w:sz w:val="20"/>
        <w:szCs w:val="20"/>
      </w:rPr>
      <w:t>2</w:t>
    </w:r>
    <w:r w:rsidRPr="00BC3EE5">
      <w:rPr>
        <w:rStyle w:val="PageNumber"/>
        <w:color w:val="000000"/>
        <w:sz w:val="20"/>
        <w:szCs w:val="20"/>
      </w:rPr>
      <w:fldChar w:fldCharType="end"/>
    </w:r>
  </w:p>
  <w:p w:rsidR="00ED2809" w:rsidP="007F2CB8" w:rsidRDefault="00ED2809" w14:paraId="3C25A8D4" w14:textId="77777777">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F6705A" w:rsidRDefault="00F6705A" w14:paraId="73DB9BE4" w14:textId="453E91D3">
    <w:pPr>
      <w:pStyle w:val="Footer"/>
    </w:pPr>
    <w:r>
      <w:rPr>
        <w:noProof/>
      </w:rPr>
      <w:drawing>
        <wp:anchor distT="0" distB="0" distL="114300" distR="114300" simplePos="0" relativeHeight="251660288" behindDoc="1" locked="0" layoutInCell="1" allowOverlap="1" wp14:anchorId="0C6D129D" wp14:editId="51B55A0C">
          <wp:simplePos x="0" y="0"/>
          <wp:positionH relativeFrom="column">
            <wp:posOffset>-537882</wp:posOffset>
          </wp:positionH>
          <wp:positionV relativeFrom="paragraph">
            <wp:posOffset>-365760</wp:posOffset>
          </wp:positionV>
          <wp:extent cx="7560000" cy="902189"/>
          <wp:effectExtent l="0" t="0" r="0" b="0"/>
          <wp:wrapNone/>
          <wp:docPr id="4" name="Picture 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77C5" w:rsidP="00AC72FD" w:rsidRDefault="00CF77C5" w14:paraId="07D87A8E" w14:textId="77777777">
      <w:r>
        <w:separator/>
      </w:r>
    </w:p>
  </w:footnote>
  <w:footnote w:type="continuationSeparator" w:id="0">
    <w:p w:rsidR="00CF77C5" w:rsidP="00AC72FD" w:rsidRDefault="00CF77C5" w14:paraId="0359E8F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C72FD" w:rsidR="00ED2809" w:rsidP="00964AF4" w:rsidRDefault="001F7ED0" w14:paraId="47A7E1D7" w14:textId="7092DAE8">
    <w:pPr>
      <w:pStyle w:val="Heading2"/>
      <w:spacing w:after="400"/>
      <w:jc w:val="right"/>
    </w:pPr>
    <w:r>
      <w:t xml:space="preserve">AKT </w:t>
    </w:r>
    <w:r w:rsidR="0076337A">
      <w:t>countdown study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871E52" w:rsidRDefault="000000C9" w14:paraId="58F6DCD3" w14:textId="7B892DC8">
    <w:pPr>
      <w:pStyle w:val="Header"/>
    </w:pPr>
    <w:r>
      <w:rPr>
        <w:noProof/>
      </w:rPr>
      <w:drawing>
        <wp:anchor distT="0" distB="0" distL="114300" distR="114300" simplePos="0" relativeHeight="251659264" behindDoc="1" locked="0" layoutInCell="1" allowOverlap="1" wp14:anchorId="58654015" wp14:editId="67CE264D">
          <wp:simplePos x="0" y="0"/>
          <wp:positionH relativeFrom="column">
            <wp:posOffset>3231243</wp:posOffset>
          </wp:positionH>
          <wp:positionV relativeFrom="paragraph">
            <wp:posOffset>-360045</wp:posOffset>
          </wp:positionV>
          <wp:extent cx="3784600" cy="1435100"/>
          <wp:effectExtent l="0" t="0" r="0" b="0"/>
          <wp:wrapNone/>
          <wp:docPr id="8" name="Picture 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3784600" cy="1435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3">
    <w:nsid w:val="552fe60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2117F87"/>
    <w:multiLevelType w:val="hybridMultilevel"/>
    <w:tmpl w:val="858CF6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6A600F"/>
    <w:multiLevelType w:val="hybridMultilevel"/>
    <w:tmpl w:val="DC7AF0CE"/>
    <w:lvl w:ilvl="0" w:tplc="7232693E">
      <w:start w:val="1"/>
      <w:numFmt w:val="decimal"/>
      <w:lvlText w:val="%1)"/>
      <w:lvlJc w:val="left"/>
      <w:pPr>
        <w:ind w:left="720" w:hanging="360"/>
      </w:pPr>
      <w:rPr>
        <w:rFonts w:hint="default" w:cstheme="minorBidi"/>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99636E"/>
    <w:multiLevelType w:val="hybridMultilevel"/>
    <w:tmpl w:val="D14E5A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DF4538"/>
    <w:multiLevelType w:val="hybridMultilevel"/>
    <w:tmpl w:val="FB92B19A"/>
    <w:lvl w:ilvl="0" w:tplc="CFF81376">
      <w:start w:val="1"/>
      <w:numFmt w:val="decimal"/>
      <w:lvlText w:val="%1)"/>
      <w:lvlJc w:val="left"/>
      <w:pPr>
        <w:ind w:left="720" w:hanging="360"/>
      </w:pPr>
      <w:rPr>
        <w:rFonts w:hint="default" w:ascii="Arial" w:hAnsi="Arial" w:cstheme="minorBidi"/>
        <w:color w:val="C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CB51AF"/>
    <w:multiLevelType w:val="hybridMultilevel"/>
    <w:tmpl w:val="E528EF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3A1B9F"/>
    <w:multiLevelType w:val="hybridMultilevel"/>
    <w:tmpl w:val="145459B6"/>
    <w:lvl w:ilvl="0" w:tplc="D59C54C2">
      <w:numFmt w:val="bullet"/>
      <w:lvlText w:val="-"/>
      <w:lvlJc w:val="left"/>
      <w:pPr>
        <w:ind w:left="430" w:hanging="360"/>
      </w:pPr>
      <w:rPr>
        <w:rFonts w:hint="default" w:ascii="Arial" w:hAnsi="Arial" w:cs="Arial" w:eastAsiaTheme="minorEastAsia"/>
      </w:rPr>
    </w:lvl>
    <w:lvl w:ilvl="1" w:tplc="08090003" w:tentative="1">
      <w:start w:val="1"/>
      <w:numFmt w:val="bullet"/>
      <w:lvlText w:val="o"/>
      <w:lvlJc w:val="left"/>
      <w:pPr>
        <w:ind w:left="1150" w:hanging="360"/>
      </w:pPr>
      <w:rPr>
        <w:rFonts w:hint="default" w:ascii="Courier New" w:hAnsi="Courier New" w:cs="Courier New"/>
      </w:rPr>
    </w:lvl>
    <w:lvl w:ilvl="2" w:tplc="08090005" w:tentative="1">
      <w:start w:val="1"/>
      <w:numFmt w:val="bullet"/>
      <w:lvlText w:val=""/>
      <w:lvlJc w:val="left"/>
      <w:pPr>
        <w:ind w:left="1870" w:hanging="360"/>
      </w:pPr>
      <w:rPr>
        <w:rFonts w:hint="default" w:ascii="Wingdings" w:hAnsi="Wingdings"/>
      </w:rPr>
    </w:lvl>
    <w:lvl w:ilvl="3" w:tplc="08090001" w:tentative="1">
      <w:start w:val="1"/>
      <w:numFmt w:val="bullet"/>
      <w:lvlText w:val=""/>
      <w:lvlJc w:val="left"/>
      <w:pPr>
        <w:ind w:left="2590" w:hanging="360"/>
      </w:pPr>
      <w:rPr>
        <w:rFonts w:hint="default" w:ascii="Symbol" w:hAnsi="Symbol"/>
      </w:rPr>
    </w:lvl>
    <w:lvl w:ilvl="4" w:tplc="08090003" w:tentative="1">
      <w:start w:val="1"/>
      <w:numFmt w:val="bullet"/>
      <w:lvlText w:val="o"/>
      <w:lvlJc w:val="left"/>
      <w:pPr>
        <w:ind w:left="3310" w:hanging="360"/>
      </w:pPr>
      <w:rPr>
        <w:rFonts w:hint="default" w:ascii="Courier New" w:hAnsi="Courier New" w:cs="Courier New"/>
      </w:rPr>
    </w:lvl>
    <w:lvl w:ilvl="5" w:tplc="08090005" w:tentative="1">
      <w:start w:val="1"/>
      <w:numFmt w:val="bullet"/>
      <w:lvlText w:val=""/>
      <w:lvlJc w:val="left"/>
      <w:pPr>
        <w:ind w:left="4030" w:hanging="360"/>
      </w:pPr>
      <w:rPr>
        <w:rFonts w:hint="default" w:ascii="Wingdings" w:hAnsi="Wingdings"/>
      </w:rPr>
    </w:lvl>
    <w:lvl w:ilvl="6" w:tplc="08090001" w:tentative="1">
      <w:start w:val="1"/>
      <w:numFmt w:val="bullet"/>
      <w:lvlText w:val=""/>
      <w:lvlJc w:val="left"/>
      <w:pPr>
        <w:ind w:left="4750" w:hanging="360"/>
      </w:pPr>
      <w:rPr>
        <w:rFonts w:hint="default" w:ascii="Symbol" w:hAnsi="Symbol"/>
      </w:rPr>
    </w:lvl>
    <w:lvl w:ilvl="7" w:tplc="08090003" w:tentative="1">
      <w:start w:val="1"/>
      <w:numFmt w:val="bullet"/>
      <w:lvlText w:val="o"/>
      <w:lvlJc w:val="left"/>
      <w:pPr>
        <w:ind w:left="5470" w:hanging="360"/>
      </w:pPr>
      <w:rPr>
        <w:rFonts w:hint="default" w:ascii="Courier New" w:hAnsi="Courier New" w:cs="Courier New"/>
      </w:rPr>
    </w:lvl>
    <w:lvl w:ilvl="8" w:tplc="08090005" w:tentative="1">
      <w:start w:val="1"/>
      <w:numFmt w:val="bullet"/>
      <w:lvlText w:val=""/>
      <w:lvlJc w:val="left"/>
      <w:pPr>
        <w:ind w:left="6190" w:hanging="360"/>
      </w:pPr>
      <w:rPr>
        <w:rFonts w:hint="default" w:ascii="Wingdings" w:hAnsi="Wingdings"/>
      </w:rPr>
    </w:lvl>
  </w:abstractNum>
  <w:abstractNum w:abstractNumId="6" w15:restartNumberingAfterBreak="0">
    <w:nsid w:val="4C7F654C"/>
    <w:multiLevelType w:val="hybridMultilevel"/>
    <w:tmpl w:val="CF4406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AB4229"/>
    <w:multiLevelType w:val="hybridMultilevel"/>
    <w:tmpl w:val="0A782344"/>
    <w:lvl w:ilvl="0" w:tplc="814228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71F0BFC"/>
    <w:multiLevelType w:val="hybridMultilevel"/>
    <w:tmpl w:val="E21CF254"/>
    <w:lvl w:ilvl="0" w:tplc="35EAE21E">
      <w:start w:val="1"/>
      <w:numFmt w:val="bullet"/>
      <w:lvlText w:val="•"/>
      <w:lvlJc w:val="left"/>
      <w:pPr>
        <w:tabs>
          <w:tab w:val="num" w:pos="720"/>
        </w:tabs>
        <w:ind w:left="720" w:hanging="360"/>
      </w:pPr>
      <w:rPr>
        <w:rFonts w:hint="default" w:ascii="Arial" w:hAnsi="Arial"/>
      </w:rPr>
    </w:lvl>
    <w:lvl w:ilvl="1" w:tplc="53007FBA" w:tentative="1">
      <w:start w:val="1"/>
      <w:numFmt w:val="bullet"/>
      <w:lvlText w:val="•"/>
      <w:lvlJc w:val="left"/>
      <w:pPr>
        <w:tabs>
          <w:tab w:val="num" w:pos="1440"/>
        </w:tabs>
        <w:ind w:left="1440" w:hanging="360"/>
      </w:pPr>
      <w:rPr>
        <w:rFonts w:hint="default" w:ascii="Arial" w:hAnsi="Arial"/>
      </w:rPr>
    </w:lvl>
    <w:lvl w:ilvl="2" w:tplc="88A80102" w:tentative="1">
      <w:start w:val="1"/>
      <w:numFmt w:val="bullet"/>
      <w:lvlText w:val="•"/>
      <w:lvlJc w:val="left"/>
      <w:pPr>
        <w:tabs>
          <w:tab w:val="num" w:pos="2160"/>
        </w:tabs>
        <w:ind w:left="2160" w:hanging="360"/>
      </w:pPr>
      <w:rPr>
        <w:rFonts w:hint="default" w:ascii="Arial" w:hAnsi="Arial"/>
      </w:rPr>
    </w:lvl>
    <w:lvl w:ilvl="3" w:tplc="1C1CE44A" w:tentative="1">
      <w:start w:val="1"/>
      <w:numFmt w:val="bullet"/>
      <w:lvlText w:val="•"/>
      <w:lvlJc w:val="left"/>
      <w:pPr>
        <w:tabs>
          <w:tab w:val="num" w:pos="2880"/>
        </w:tabs>
        <w:ind w:left="2880" w:hanging="360"/>
      </w:pPr>
      <w:rPr>
        <w:rFonts w:hint="default" w:ascii="Arial" w:hAnsi="Arial"/>
      </w:rPr>
    </w:lvl>
    <w:lvl w:ilvl="4" w:tplc="66A4F9F2" w:tentative="1">
      <w:start w:val="1"/>
      <w:numFmt w:val="bullet"/>
      <w:lvlText w:val="•"/>
      <w:lvlJc w:val="left"/>
      <w:pPr>
        <w:tabs>
          <w:tab w:val="num" w:pos="3600"/>
        </w:tabs>
        <w:ind w:left="3600" w:hanging="360"/>
      </w:pPr>
      <w:rPr>
        <w:rFonts w:hint="default" w:ascii="Arial" w:hAnsi="Arial"/>
      </w:rPr>
    </w:lvl>
    <w:lvl w:ilvl="5" w:tplc="79841BDA" w:tentative="1">
      <w:start w:val="1"/>
      <w:numFmt w:val="bullet"/>
      <w:lvlText w:val="•"/>
      <w:lvlJc w:val="left"/>
      <w:pPr>
        <w:tabs>
          <w:tab w:val="num" w:pos="4320"/>
        </w:tabs>
        <w:ind w:left="4320" w:hanging="360"/>
      </w:pPr>
      <w:rPr>
        <w:rFonts w:hint="default" w:ascii="Arial" w:hAnsi="Arial"/>
      </w:rPr>
    </w:lvl>
    <w:lvl w:ilvl="6" w:tplc="B9E4F5C6" w:tentative="1">
      <w:start w:val="1"/>
      <w:numFmt w:val="bullet"/>
      <w:lvlText w:val="•"/>
      <w:lvlJc w:val="left"/>
      <w:pPr>
        <w:tabs>
          <w:tab w:val="num" w:pos="5040"/>
        </w:tabs>
        <w:ind w:left="5040" w:hanging="360"/>
      </w:pPr>
      <w:rPr>
        <w:rFonts w:hint="default" w:ascii="Arial" w:hAnsi="Arial"/>
      </w:rPr>
    </w:lvl>
    <w:lvl w:ilvl="7" w:tplc="5AAABAEE" w:tentative="1">
      <w:start w:val="1"/>
      <w:numFmt w:val="bullet"/>
      <w:lvlText w:val="•"/>
      <w:lvlJc w:val="left"/>
      <w:pPr>
        <w:tabs>
          <w:tab w:val="num" w:pos="5760"/>
        </w:tabs>
        <w:ind w:left="5760" w:hanging="360"/>
      </w:pPr>
      <w:rPr>
        <w:rFonts w:hint="default" w:ascii="Arial" w:hAnsi="Arial"/>
      </w:rPr>
    </w:lvl>
    <w:lvl w:ilvl="8" w:tplc="B14C63AC" w:tentative="1">
      <w:start w:val="1"/>
      <w:numFmt w:val="bullet"/>
      <w:lvlText w:val="•"/>
      <w:lvlJc w:val="left"/>
      <w:pPr>
        <w:tabs>
          <w:tab w:val="num" w:pos="6480"/>
        </w:tabs>
        <w:ind w:left="6480" w:hanging="360"/>
      </w:pPr>
      <w:rPr>
        <w:rFonts w:hint="default" w:ascii="Arial" w:hAnsi="Arial"/>
      </w:rPr>
    </w:lvl>
  </w:abstractNum>
  <w:abstractNum w:abstractNumId="9" w15:restartNumberingAfterBreak="0">
    <w:nsid w:val="6D745AB3"/>
    <w:multiLevelType w:val="hybridMultilevel"/>
    <w:tmpl w:val="F76471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825EF3"/>
    <w:multiLevelType w:val="hybridMultilevel"/>
    <w:tmpl w:val="B2E451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6B7F2F"/>
    <w:multiLevelType w:val="hybridMultilevel"/>
    <w:tmpl w:val="011291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DE451E"/>
    <w:multiLevelType w:val="hybridMultilevel"/>
    <w:tmpl w:val="2674A9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4">
    <w:abstractNumId w:val="13"/>
  </w:num>
  <w:num w:numId="1">
    <w:abstractNumId w:val="5"/>
  </w:num>
  <w:num w:numId="2">
    <w:abstractNumId w:val="8"/>
  </w:num>
  <w:num w:numId="3">
    <w:abstractNumId w:val="4"/>
  </w:num>
  <w:num w:numId="4">
    <w:abstractNumId w:val="9"/>
  </w:num>
  <w:num w:numId="5">
    <w:abstractNumId w:val="12"/>
  </w:num>
  <w:num w:numId="6">
    <w:abstractNumId w:val="1"/>
  </w:num>
  <w:num w:numId="7">
    <w:abstractNumId w:val="11"/>
  </w:num>
  <w:num w:numId="8">
    <w:abstractNumId w:val="10"/>
  </w:num>
  <w:num w:numId="9">
    <w:abstractNumId w:val="2"/>
  </w:num>
  <w:num w:numId="10">
    <w:abstractNumId w:val="0"/>
  </w:num>
  <w:num w:numId="11">
    <w:abstractNumId w:val="3"/>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2A5906D-328C-4B52-AC02-ACAB3740FA17}"/>
    <w:docVar w:name="dgnword-eventsink" w:val="387598048"/>
  </w:docVars>
  <w:rsids>
    <w:rsidRoot w:val="004303E9"/>
    <w:rsid w:val="000000C9"/>
    <w:rsid w:val="00007A3D"/>
    <w:rsid w:val="00011792"/>
    <w:rsid w:val="00056539"/>
    <w:rsid w:val="0006448E"/>
    <w:rsid w:val="00064B02"/>
    <w:rsid w:val="000977D9"/>
    <w:rsid w:val="000B7FD4"/>
    <w:rsid w:val="000C228A"/>
    <w:rsid w:val="000C670E"/>
    <w:rsid w:val="000D700F"/>
    <w:rsid w:val="000F1ECE"/>
    <w:rsid w:val="000F505A"/>
    <w:rsid w:val="000F508D"/>
    <w:rsid w:val="000F68C2"/>
    <w:rsid w:val="001012A2"/>
    <w:rsid w:val="00101FB9"/>
    <w:rsid w:val="00107CF7"/>
    <w:rsid w:val="00115147"/>
    <w:rsid w:val="00121FCD"/>
    <w:rsid w:val="001263B4"/>
    <w:rsid w:val="0013406F"/>
    <w:rsid w:val="00135A54"/>
    <w:rsid w:val="001411B9"/>
    <w:rsid w:val="001421C4"/>
    <w:rsid w:val="001439FE"/>
    <w:rsid w:val="00145E67"/>
    <w:rsid w:val="001651A5"/>
    <w:rsid w:val="00180046"/>
    <w:rsid w:val="00184133"/>
    <w:rsid w:val="00184AB0"/>
    <w:rsid w:val="0019754A"/>
    <w:rsid w:val="001A3B4D"/>
    <w:rsid w:val="001A70C0"/>
    <w:rsid w:val="001C1AA4"/>
    <w:rsid w:val="001D0757"/>
    <w:rsid w:val="001D4F3A"/>
    <w:rsid w:val="001F39F0"/>
    <w:rsid w:val="001F54D9"/>
    <w:rsid w:val="001F7ED0"/>
    <w:rsid w:val="00210433"/>
    <w:rsid w:val="00210533"/>
    <w:rsid w:val="00214162"/>
    <w:rsid w:val="002225AB"/>
    <w:rsid w:val="00225AE9"/>
    <w:rsid w:val="00226CB6"/>
    <w:rsid w:val="0023625A"/>
    <w:rsid w:val="0025038D"/>
    <w:rsid w:val="00253AB6"/>
    <w:rsid w:val="00271A5C"/>
    <w:rsid w:val="00272729"/>
    <w:rsid w:val="00284728"/>
    <w:rsid w:val="00287F85"/>
    <w:rsid w:val="002918B7"/>
    <w:rsid w:val="00294EA4"/>
    <w:rsid w:val="002D6889"/>
    <w:rsid w:val="002E49BA"/>
    <w:rsid w:val="002E5908"/>
    <w:rsid w:val="002E6445"/>
    <w:rsid w:val="00317F85"/>
    <w:rsid w:val="003257B3"/>
    <w:rsid w:val="00325C87"/>
    <w:rsid w:val="0032666C"/>
    <w:rsid w:val="003306CD"/>
    <w:rsid w:val="00337356"/>
    <w:rsid w:val="00366C2F"/>
    <w:rsid w:val="0038048C"/>
    <w:rsid w:val="003851FF"/>
    <w:rsid w:val="003C1703"/>
    <w:rsid w:val="003E20F2"/>
    <w:rsid w:val="003E43FE"/>
    <w:rsid w:val="00421652"/>
    <w:rsid w:val="004269E8"/>
    <w:rsid w:val="0042708F"/>
    <w:rsid w:val="004303E9"/>
    <w:rsid w:val="0043784E"/>
    <w:rsid w:val="00444AC9"/>
    <w:rsid w:val="004474D5"/>
    <w:rsid w:val="004511F5"/>
    <w:rsid w:val="0045543C"/>
    <w:rsid w:val="00456469"/>
    <w:rsid w:val="004565B6"/>
    <w:rsid w:val="004664EE"/>
    <w:rsid w:val="00475AC7"/>
    <w:rsid w:val="00481631"/>
    <w:rsid w:val="004A7D15"/>
    <w:rsid w:val="004B50AE"/>
    <w:rsid w:val="004B7BE4"/>
    <w:rsid w:val="004D2CCE"/>
    <w:rsid w:val="004E0656"/>
    <w:rsid w:val="004E26BF"/>
    <w:rsid w:val="004E4AEA"/>
    <w:rsid w:val="004F05E2"/>
    <w:rsid w:val="004F47A4"/>
    <w:rsid w:val="005034F3"/>
    <w:rsid w:val="00511668"/>
    <w:rsid w:val="00511731"/>
    <w:rsid w:val="0052563D"/>
    <w:rsid w:val="0053058B"/>
    <w:rsid w:val="00541CBF"/>
    <w:rsid w:val="0055052F"/>
    <w:rsid w:val="00550BFE"/>
    <w:rsid w:val="0055169B"/>
    <w:rsid w:val="00551E41"/>
    <w:rsid w:val="005672DB"/>
    <w:rsid w:val="005737A2"/>
    <w:rsid w:val="00576D15"/>
    <w:rsid w:val="00577B54"/>
    <w:rsid w:val="005A753D"/>
    <w:rsid w:val="005B41D8"/>
    <w:rsid w:val="005C7973"/>
    <w:rsid w:val="005C7ECA"/>
    <w:rsid w:val="00616189"/>
    <w:rsid w:val="00616F77"/>
    <w:rsid w:val="00626DDA"/>
    <w:rsid w:val="006427DC"/>
    <w:rsid w:val="00642A7F"/>
    <w:rsid w:val="00643C86"/>
    <w:rsid w:val="0067597F"/>
    <w:rsid w:val="00681C2F"/>
    <w:rsid w:val="00682321"/>
    <w:rsid w:val="00682EA1"/>
    <w:rsid w:val="00683AD2"/>
    <w:rsid w:val="00696A78"/>
    <w:rsid w:val="006D5FB2"/>
    <w:rsid w:val="006E3A9D"/>
    <w:rsid w:val="006F2323"/>
    <w:rsid w:val="006F24E6"/>
    <w:rsid w:val="007014AB"/>
    <w:rsid w:val="007211DA"/>
    <w:rsid w:val="00721445"/>
    <w:rsid w:val="0076337A"/>
    <w:rsid w:val="007642AD"/>
    <w:rsid w:val="007668D3"/>
    <w:rsid w:val="00782D6A"/>
    <w:rsid w:val="00782F51"/>
    <w:rsid w:val="007861EA"/>
    <w:rsid w:val="007920AE"/>
    <w:rsid w:val="0079360A"/>
    <w:rsid w:val="007B0201"/>
    <w:rsid w:val="007B4A9B"/>
    <w:rsid w:val="007B7332"/>
    <w:rsid w:val="007C266D"/>
    <w:rsid w:val="007D6E33"/>
    <w:rsid w:val="007E65D8"/>
    <w:rsid w:val="007F2CB8"/>
    <w:rsid w:val="00800DDA"/>
    <w:rsid w:val="00803B10"/>
    <w:rsid w:val="008064FE"/>
    <w:rsid w:val="008106FD"/>
    <w:rsid w:val="00810FB6"/>
    <w:rsid w:val="008151EF"/>
    <w:rsid w:val="0083224C"/>
    <w:rsid w:val="00832F64"/>
    <w:rsid w:val="00861C74"/>
    <w:rsid w:val="00871E52"/>
    <w:rsid w:val="008753D4"/>
    <w:rsid w:val="00877815"/>
    <w:rsid w:val="008A503A"/>
    <w:rsid w:val="008B0C2E"/>
    <w:rsid w:val="008B1338"/>
    <w:rsid w:val="008B1A01"/>
    <w:rsid w:val="008B35B7"/>
    <w:rsid w:val="008D113C"/>
    <w:rsid w:val="008D3EEE"/>
    <w:rsid w:val="008F0AA3"/>
    <w:rsid w:val="008F1A3E"/>
    <w:rsid w:val="008F25E0"/>
    <w:rsid w:val="008F6220"/>
    <w:rsid w:val="009031BF"/>
    <w:rsid w:val="00906015"/>
    <w:rsid w:val="0091008D"/>
    <w:rsid w:val="0091039C"/>
    <w:rsid w:val="0091249A"/>
    <w:rsid w:val="00912DBF"/>
    <w:rsid w:val="00916B66"/>
    <w:rsid w:val="00923A15"/>
    <w:rsid w:val="00933394"/>
    <w:rsid w:val="00933535"/>
    <w:rsid w:val="0093488F"/>
    <w:rsid w:val="009604D6"/>
    <w:rsid w:val="009648C3"/>
    <w:rsid w:val="00964AF4"/>
    <w:rsid w:val="00990657"/>
    <w:rsid w:val="009A554B"/>
    <w:rsid w:val="009C5D93"/>
    <w:rsid w:val="009D32F5"/>
    <w:rsid w:val="009D59DF"/>
    <w:rsid w:val="009E2641"/>
    <w:rsid w:val="00A030ED"/>
    <w:rsid w:val="00A15FAE"/>
    <w:rsid w:val="00A17228"/>
    <w:rsid w:val="00A35FAF"/>
    <w:rsid w:val="00A41F17"/>
    <w:rsid w:val="00A61CBD"/>
    <w:rsid w:val="00A76867"/>
    <w:rsid w:val="00A95A42"/>
    <w:rsid w:val="00AA151C"/>
    <w:rsid w:val="00AA37B3"/>
    <w:rsid w:val="00AA400D"/>
    <w:rsid w:val="00AC72FD"/>
    <w:rsid w:val="00AD3004"/>
    <w:rsid w:val="00AD4287"/>
    <w:rsid w:val="00AE093D"/>
    <w:rsid w:val="00AE7AC8"/>
    <w:rsid w:val="00B02348"/>
    <w:rsid w:val="00B114D7"/>
    <w:rsid w:val="00B24DD9"/>
    <w:rsid w:val="00B44DC5"/>
    <w:rsid w:val="00B62B9B"/>
    <w:rsid w:val="00B63E16"/>
    <w:rsid w:val="00B80E47"/>
    <w:rsid w:val="00B96961"/>
    <w:rsid w:val="00BB0CE0"/>
    <w:rsid w:val="00BB2C27"/>
    <w:rsid w:val="00BC3EE5"/>
    <w:rsid w:val="00BD0190"/>
    <w:rsid w:val="00BE2EC1"/>
    <w:rsid w:val="00BE4382"/>
    <w:rsid w:val="00BF36AA"/>
    <w:rsid w:val="00C00DB0"/>
    <w:rsid w:val="00C051FF"/>
    <w:rsid w:val="00C15F79"/>
    <w:rsid w:val="00C232E6"/>
    <w:rsid w:val="00C51138"/>
    <w:rsid w:val="00C646F3"/>
    <w:rsid w:val="00C7244D"/>
    <w:rsid w:val="00C72767"/>
    <w:rsid w:val="00C7355A"/>
    <w:rsid w:val="00C75ED4"/>
    <w:rsid w:val="00C77427"/>
    <w:rsid w:val="00CA7EEA"/>
    <w:rsid w:val="00CB02BF"/>
    <w:rsid w:val="00CB6877"/>
    <w:rsid w:val="00CF77C5"/>
    <w:rsid w:val="00D01BB7"/>
    <w:rsid w:val="00D40C54"/>
    <w:rsid w:val="00D60D2D"/>
    <w:rsid w:val="00D60D84"/>
    <w:rsid w:val="00D66EE2"/>
    <w:rsid w:val="00D743DB"/>
    <w:rsid w:val="00D745F8"/>
    <w:rsid w:val="00D7794F"/>
    <w:rsid w:val="00D87141"/>
    <w:rsid w:val="00DA527C"/>
    <w:rsid w:val="00DC1EF0"/>
    <w:rsid w:val="00DC780D"/>
    <w:rsid w:val="00DD691D"/>
    <w:rsid w:val="00DE141D"/>
    <w:rsid w:val="00DF6A80"/>
    <w:rsid w:val="00E110A4"/>
    <w:rsid w:val="00E142D3"/>
    <w:rsid w:val="00E16385"/>
    <w:rsid w:val="00E2536E"/>
    <w:rsid w:val="00E44B83"/>
    <w:rsid w:val="00E8730F"/>
    <w:rsid w:val="00EA29F1"/>
    <w:rsid w:val="00EA3FAA"/>
    <w:rsid w:val="00EB0C33"/>
    <w:rsid w:val="00ED2809"/>
    <w:rsid w:val="00ED46E1"/>
    <w:rsid w:val="00EE6427"/>
    <w:rsid w:val="00F1155C"/>
    <w:rsid w:val="00F306CD"/>
    <w:rsid w:val="00F41C7C"/>
    <w:rsid w:val="00F44625"/>
    <w:rsid w:val="00F44775"/>
    <w:rsid w:val="00F5593D"/>
    <w:rsid w:val="00F57044"/>
    <w:rsid w:val="00F6705A"/>
    <w:rsid w:val="00F91047"/>
    <w:rsid w:val="00F957B1"/>
    <w:rsid w:val="00FB0FE2"/>
    <w:rsid w:val="00FC54F1"/>
    <w:rsid w:val="00FD1F9A"/>
    <w:rsid w:val="00FD74CD"/>
    <w:rsid w:val="00FF0174"/>
    <w:rsid w:val="00FF0EFE"/>
    <w:rsid w:val="012398F3"/>
    <w:rsid w:val="09212EA7"/>
    <w:rsid w:val="0A0E70F7"/>
    <w:rsid w:val="0AB152DC"/>
    <w:rsid w:val="11A5B5C8"/>
    <w:rsid w:val="1C6B348D"/>
    <w:rsid w:val="2484E203"/>
    <w:rsid w:val="28492519"/>
    <w:rsid w:val="2AFCE9EB"/>
    <w:rsid w:val="2C98BA4C"/>
    <w:rsid w:val="2E3BC757"/>
    <w:rsid w:val="33CB3471"/>
    <w:rsid w:val="34320869"/>
    <w:rsid w:val="378E23D7"/>
    <w:rsid w:val="3A693794"/>
    <w:rsid w:val="3C6194FA"/>
    <w:rsid w:val="3C99EF31"/>
    <w:rsid w:val="4416FC25"/>
    <w:rsid w:val="45326F6A"/>
    <w:rsid w:val="49480588"/>
    <w:rsid w:val="4BB682F9"/>
    <w:rsid w:val="508A8E1E"/>
    <w:rsid w:val="57FC3B2C"/>
    <w:rsid w:val="59980B8D"/>
    <w:rsid w:val="5A3F5498"/>
    <w:rsid w:val="5B16C4FB"/>
    <w:rsid w:val="5CC069B6"/>
    <w:rsid w:val="5F7572A8"/>
    <w:rsid w:val="602C2B37"/>
    <w:rsid w:val="634DE77F"/>
    <w:rsid w:val="64A6E576"/>
    <w:rsid w:val="64F027EB"/>
    <w:rsid w:val="65BF3E8E"/>
    <w:rsid w:val="68B31751"/>
    <w:rsid w:val="72A78661"/>
    <w:rsid w:val="76D5728C"/>
    <w:rsid w:val="78F3DABD"/>
    <w:rsid w:val="790FBB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EastAsi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cs="Arial" w:eastAsiaTheme="majorEastAsia"/>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styleId="HeaderChar" w:customStyle="1">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styleId="FooterChar" w:customStyle="1">
    <w:name w:val="Footer Char"/>
    <w:basedOn w:val="DefaultParagraphFont"/>
    <w:link w:val="Footer"/>
    <w:uiPriority w:val="99"/>
    <w:rsid w:val="00AC72FD"/>
  </w:style>
  <w:style w:type="paragraph" w:styleId="BasicParagraph" w:customStyle="1">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styleId="Heading1Char" w:customStyle="1">
    <w:name w:val="Heading 1 Char"/>
    <w:basedOn w:val="DefaultParagraphFont"/>
    <w:link w:val="Heading1"/>
    <w:uiPriority w:val="9"/>
    <w:rsid w:val="000000C9"/>
    <w:rPr>
      <w:rFonts w:cs="Arial" w:eastAsiaTheme="majorEastAsia"/>
      <w:b/>
      <w:bCs/>
      <w:color w:val="AE2473" w:themeColor="accent5"/>
      <w:sz w:val="40"/>
      <w:szCs w:val="40"/>
    </w:rPr>
  </w:style>
  <w:style w:type="character" w:styleId="Heading2Char" w:customStyle="1">
    <w:name w:val="Heading 2 Char"/>
    <w:basedOn w:val="DefaultParagraphFont"/>
    <w:link w:val="Heading2"/>
    <w:uiPriority w:val="9"/>
    <w:rsid w:val="000000C9"/>
    <w:rPr>
      <w:rFonts w:eastAsiaTheme="majorEastAsia" w:cstheme="majorBidi"/>
      <w:b/>
      <w:bCs/>
      <w:color w:val="003087" w:themeColor="accent3"/>
      <w:sz w:val="28"/>
      <w:szCs w:val="28"/>
    </w:rPr>
  </w:style>
  <w:style w:type="character" w:styleId="Heading3Char" w:customStyle="1">
    <w:name w:val="Heading 3 Char"/>
    <w:basedOn w:val="DefaultParagraphFont"/>
    <w:link w:val="Heading3"/>
    <w:uiPriority w:val="9"/>
    <w:rsid w:val="002E49BA"/>
    <w:rPr>
      <w:b/>
      <w:szCs w:val="22"/>
    </w:rPr>
  </w:style>
  <w:style w:type="paragraph" w:styleId="Introductionparagraphpink" w:customStyle="1">
    <w:name w:val="Introduction paragraph pink"/>
    <w:basedOn w:val="Normal"/>
    <w:rsid w:val="002D6889"/>
    <w:rPr>
      <w:color w:val="A00054"/>
    </w:rPr>
  </w:style>
  <w:style w:type="paragraph" w:styleId="Introductionparagraphblue" w:customStyle="1">
    <w:name w:val="Introduction paragraph blue"/>
    <w:basedOn w:val="Normal"/>
    <w:rsid w:val="007F2CB8"/>
    <w:pPr>
      <w:spacing w:after="400"/>
    </w:pPr>
    <w:rPr>
      <w:color w:val="003893"/>
      <w:sz w:val="32"/>
      <w:szCs w:val="32"/>
    </w:rPr>
  </w:style>
  <w:style w:type="paragraph" w:styleId="Reporttitleinheader" w:customStyle="1">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styleId="Quotestyle" w:customStyle="1">
    <w:name w:val="Quote style"/>
    <w:basedOn w:val="Normal"/>
    <w:rsid w:val="002E49BA"/>
    <w:pPr>
      <w:spacing w:after="100" w:afterAutospacing="1"/>
    </w:pPr>
    <w:rPr>
      <w:color w:val="A00054"/>
      <w:sz w:val="28"/>
      <w:szCs w:val="28"/>
    </w:rPr>
  </w:style>
  <w:style w:type="paragraph" w:styleId="Reportcovertitle" w:customStyle="1">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character" w:styleId="Hyperlink">
    <w:name w:val="Hyperlink"/>
    <w:basedOn w:val="DefaultParagraphFont"/>
    <w:uiPriority w:val="99"/>
    <w:unhideWhenUsed/>
    <w:rsid w:val="007211DA"/>
    <w:rPr>
      <w:color w:val="0000FF"/>
      <w:u w:val="single"/>
    </w:rPr>
  </w:style>
  <w:style w:type="character" w:styleId="UnresolvedMention">
    <w:name w:val="Unresolved Mention"/>
    <w:basedOn w:val="DefaultParagraphFont"/>
    <w:uiPriority w:val="99"/>
    <w:semiHidden/>
    <w:unhideWhenUsed/>
    <w:rsid w:val="002E5908"/>
    <w:rPr>
      <w:color w:val="605E5C"/>
      <w:shd w:val="clear" w:color="auto" w:fill="E1DFDD"/>
    </w:rPr>
  </w:style>
  <w:style w:type="paragraph" w:styleId="ListParagraph">
    <w:name w:val="List Paragraph"/>
    <w:basedOn w:val="Normal"/>
    <w:uiPriority w:val="34"/>
    <w:qFormat/>
    <w:rsid w:val="008D3EEE"/>
    <w:pPr>
      <w:ind w:left="720"/>
      <w:contextualSpacing/>
    </w:pPr>
  </w:style>
  <w:style w:type="paragraph" w:styleId="Default" w:customStyle="1">
    <w:name w:val="Default"/>
    <w:rsid w:val="00BF36AA"/>
    <w:pPr>
      <w:autoSpaceDE w:val="0"/>
      <w:autoSpaceDN w:val="0"/>
      <w:adjustRightInd w:val="0"/>
    </w:pPr>
    <w:rPr>
      <w:rFonts w:ascii="Calibri" w:hAnsi="Calibri" w:cs="Calibri"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11773">
      <w:bodyDiv w:val="1"/>
      <w:marLeft w:val="0"/>
      <w:marRight w:val="0"/>
      <w:marTop w:val="0"/>
      <w:marBottom w:val="0"/>
      <w:divBdr>
        <w:top w:val="none" w:sz="0" w:space="0" w:color="auto"/>
        <w:left w:val="none" w:sz="0" w:space="0" w:color="auto"/>
        <w:bottom w:val="none" w:sz="0" w:space="0" w:color="auto"/>
        <w:right w:val="none" w:sz="0" w:space="0" w:color="auto"/>
      </w:divBdr>
      <w:divsChild>
        <w:div w:id="537593673">
          <w:marLeft w:val="274"/>
          <w:marRight w:val="0"/>
          <w:marTop w:val="150"/>
          <w:marBottom w:val="0"/>
          <w:divBdr>
            <w:top w:val="none" w:sz="0" w:space="0" w:color="auto"/>
            <w:left w:val="none" w:sz="0" w:space="0" w:color="auto"/>
            <w:bottom w:val="none" w:sz="0" w:space="0" w:color="auto"/>
            <w:right w:val="none" w:sz="0" w:space="0" w:color="auto"/>
          </w:divBdr>
        </w:div>
      </w:divsChild>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1343126455">
      <w:bodyDiv w:val="1"/>
      <w:marLeft w:val="0"/>
      <w:marRight w:val="0"/>
      <w:marTop w:val="0"/>
      <w:marBottom w:val="0"/>
      <w:divBdr>
        <w:top w:val="none" w:sz="0" w:space="0" w:color="auto"/>
        <w:left w:val="none" w:sz="0" w:space="0" w:color="auto"/>
        <w:bottom w:val="none" w:sz="0" w:space="0" w:color="auto"/>
        <w:right w:val="none" w:sz="0" w:space="0" w:color="auto"/>
      </w:divBdr>
    </w:div>
    <w:div w:id="1850486913">
      <w:bodyDiv w:val="1"/>
      <w:marLeft w:val="0"/>
      <w:marRight w:val="0"/>
      <w:marTop w:val="0"/>
      <w:marBottom w:val="0"/>
      <w:divBdr>
        <w:top w:val="none" w:sz="0" w:space="0" w:color="auto"/>
        <w:left w:val="none" w:sz="0" w:space="0" w:color="auto"/>
        <w:bottom w:val="none" w:sz="0" w:space="0" w:color="auto"/>
        <w:right w:val="none" w:sz="0" w:space="0" w:color="auto"/>
      </w:divBdr>
    </w:div>
    <w:div w:id="20328771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rcgp.org.uk/training-exams/mrcgp-exam/mrcgp-applied-knowledge-test-akt.aspx" TargetMode="External" Id="rId11" /><Relationship Type="http://schemas.openxmlformats.org/officeDocument/2006/relationships/numbering" Target="numbering.xml" Id="rId5" /><Relationship Type="http://schemas.openxmlformats.org/officeDocument/2006/relationships/hyperlink" Target="https://abe-prd-1.pvue2.com/st2/driver/startDelivery?sessionUUID=4f014377-f66d-40a3-bb08-c57a0cc123e6" TargetMode="External" Id="rId15" /><Relationship Type="http://schemas.openxmlformats.org/officeDocument/2006/relationships/endnotes" Target="endnote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cqc.org.uk/guidance-providers/gps/gp-mythbusters-full-list-issue-number" TargetMode="External" Id="rId14" /><Relationship Type="http://schemas.openxmlformats.org/officeDocument/2006/relationships/theme" Target="theme/theme1.xml" Id="rId22" /><Relationship Type="http://schemas.openxmlformats.org/officeDocument/2006/relationships/hyperlink" Target="https://www.rcgp.org.uk/mrcgp-exams/gp-curriculum/super-condensed-guides" TargetMode="External" Id="R94ea3af3fe50476b" /><Relationship Type="http://schemas.openxmlformats.org/officeDocument/2006/relationships/hyperlink" Target="https://www.rcgp.org.uk/getmedia/9d169bbb-7bfe-45dc-b2d2-460dcc18632a/October-2017-to-April-2022-AKT-Feedback-Summary.pdf" TargetMode="External" Id="R01303f798a24456f" /></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80B5D010C4E4B4BB91B2209010E2AA9" ma:contentTypeVersion="13" ma:contentTypeDescription="Create a new document." ma:contentTypeScope="" ma:versionID="30a948aeae94af7daa9898f92323123f">
  <xsd:schema xmlns:xsd="http://www.w3.org/2001/XMLSchema" xmlns:xs="http://www.w3.org/2001/XMLSchema" xmlns:p="http://schemas.microsoft.com/office/2006/metadata/properties" xmlns:ns2="0a64efc3-68dd-4163-a847-4264814e542b" xmlns:ns3="0958ee66-8ffa-40f7-9e2b-88256118b88f" targetNamespace="http://schemas.microsoft.com/office/2006/metadata/properties" ma:root="true" ma:fieldsID="1d6c7a5c023596b8a9a2501655b2d2e8" ns2:_="" ns3:_="">
    <xsd:import namespace="0a64efc3-68dd-4163-a847-4264814e542b"/>
    <xsd:import namespace="0958ee66-8ffa-40f7-9e2b-88256118b8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4efc3-68dd-4163-a847-4264814e54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8ee66-8ffa-40f7-9e2b-88256118b8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2.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customXml/itemProps3.xml><?xml version="1.0" encoding="utf-8"?>
<ds:datastoreItem xmlns:ds="http://schemas.openxmlformats.org/officeDocument/2006/customXml" ds:itemID="{6C7AEBEC-3EA5-4D64-A6A1-B74098C11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4efc3-68dd-4163-a847-4264814e542b"/>
    <ds:schemaRef ds:uri="0958ee66-8ffa-40f7-9e2b-88256118b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DA8DFD-A23C-42FE-B2B5-51A3CDB168E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Health Education England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Testing accessibility document</dc:title>
  <dc:creator>Microsoft Office User</dc:creator>
  <lastModifiedBy>Alison Caldwell</lastModifiedBy>
  <revision>31</revision>
  <lastPrinted>2021-01-11T11:40:00.0000000Z</lastPrinted>
  <dcterms:created xsi:type="dcterms:W3CDTF">2022-04-04T05:44:00.0000000Z</dcterms:created>
  <dcterms:modified xsi:type="dcterms:W3CDTF">2022-09-01T12:54:52.1932355Z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0x010100280B5D010C4E4B4BB91B2209010E2AA9</vt:lpwstr>
  </property>
</Properties>
</file>